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3D" w:rsidRPr="00E6373D" w:rsidRDefault="00E6373D" w:rsidP="00E6373D">
      <w:pPr>
        <w:spacing w:after="0"/>
        <w:ind w:left="720"/>
        <w:contextualSpacing/>
        <w:jc w:val="right"/>
        <w:rPr>
          <w:rFonts w:ascii="Tahoma" w:eastAsia="Times New Roman" w:hAnsi="Tahoma" w:cs="Times New Roman"/>
          <w:b/>
          <w:i/>
          <w:sz w:val="20"/>
          <w:szCs w:val="24"/>
        </w:rPr>
      </w:pPr>
      <w:r w:rsidRPr="00E6373D">
        <w:rPr>
          <w:rFonts w:ascii="Tahoma" w:eastAsia="Times New Roman" w:hAnsi="Tahoma" w:cs="Times New Roman"/>
          <w:b/>
          <w:i/>
          <w:sz w:val="20"/>
          <w:szCs w:val="24"/>
        </w:rPr>
        <w:t>Приложение № 3</w:t>
      </w:r>
    </w:p>
    <w:p w:rsidR="00E6373D" w:rsidRPr="00E6373D" w:rsidRDefault="00E6373D" w:rsidP="00E6373D">
      <w:pPr>
        <w:spacing w:after="0"/>
        <w:ind w:left="720"/>
        <w:contextualSpacing/>
        <w:jc w:val="right"/>
        <w:rPr>
          <w:rFonts w:ascii="Tahoma" w:eastAsia="Times New Roman" w:hAnsi="Tahoma" w:cs="Times New Roman"/>
          <w:b/>
          <w:i/>
          <w:sz w:val="20"/>
          <w:szCs w:val="24"/>
        </w:rPr>
      </w:pPr>
      <w:r w:rsidRPr="00E6373D">
        <w:rPr>
          <w:rFonts w:ascii="Tahoma" w:eastAsia="Times New Roman" w:hAnsi="Tahoma" w:cs="Times New Roman"/>
          <w:b/>
          <w:i/>
          <w:sz w:val="20"/>
          <w:szCs w:val="24"/>
        </w:rPr>
        <w:t>к  Закупочной документации открытого одноэтапного запроса предложений</w:t>
      </w:r>
    </w:p>
    <w:p w:rsidR="002B6A44" w:rsidRPr="00E6373D" w:rsidRDefault="00E6373D" w:rsidP="00E6373D">
      <w:pPr>
        <w:spacing w:after="0"/>
        <w:ind w:left="720"/>
        <w:contextualSpacing/>
        <w:jc w:val="right"/>
        <w:rPr>
          <w:rFonts w:ascii="Tahoma" w:eastAsia="Times New Roman" w:hAnsi="Tahoma" w:cs="Times New Roman"/>
          <w:b/>
          <w:i/>
          <w:sz w:val="20"/>
          <w:szCs w:val="24"/>
        </w:rPr>
      </w:pPr>
      <w:r w:rsidRPr="00E6373D">
        <w:rPr>
          <w:rFonts w:ascii="Tahoma" w:eastAsia="Times New Roman" w:hAnsi="Tahoma" w:cs="Times New Roman"/>
          <w:b/>
          <w:i/>
          <w:sz w:val="20"/>
          <w:szCs w:val="24"/>
        </w:rPr>
        <w:t xml:space="preserve">на право заключения </w:t>
      </w:r>
      <w:proofErr w:type="gramStart"/>
      <w:r w:rsidRPr="00E6373D">
        <w:rPr>
          <w:rFonts w:ascii="Tahoma" w:eastAsia="Times New Roman" w:hAnsi="Tahoma" w:cs="Times New Roman"/>
          <w:b/>
          <w:i/>
          <w:sz w:val="20"/>
          <w:szCs w:val="24"/>
        </w:rPr>
        <w:t>договора</w:t>
      </w:r>
      <w:proofErr w:type="gramEnd"/>
      <w:r w:rsidRPr="00E6373D">
        <w:rPr>
          <w:rFonts w:ascii="Tahoma" w:eastAsia="Times New Roman" w:hAnsi="Tahoma" w:cs="Times New Roman"/>
          <w:b/>
          <w:i/>
          <w:sz w:val="20"/>
          <w:szCs w:val="24"/>
        </w:rPr>
        <w:t xml:space="preserve"> на выполнение работ по капитальному ремонту котла ПТВМ-100 ст. №2 на комплексе котельной ООО «Ресурс»</w:t>
      </w:r>
    </w:p>
    <w:p w:rsidR="00E6373D" w:rsidRPr="002B6A44" w:rsidRDefault="00E6373D" w:rsidP="00E6373D">
      <w:pPr>
        <w:spacing w:after="0"/>
        <w:ind w:left="720"/>
        <w:contextualSpacing/>
        <w:jc w:val="right"/>
        <w:rPr>
          <w:rFonts w:ascii="Tahoma" w:eastAsia="Times New Roman" w:hAnsi="Tahoma" w:cs="Times New Roman"/>
          <w:i/>
          <w:sz w:val="20"/>
          <w:szCs w:val="24"/>
        </w:rPr>
      </w:pPr>
    </w:p>
    <w:p w:rsidR="00495FAD" w:rsidRPr="00495FAD" w:rsidRDefault="00495FAD" w:rsidP="00495FAD">
      <w:pPr>
        <w:spacing w:after="0"/>
        <w:ind w:left="720"/>
        <w:contextualSpacing/>
        <w:jc w:val="center"/>
        <w:rPr>
          <w:rFonts w:ascii="Tahoma" w:eastAsia="Times New Roman" w:hAnsi="Tahoma" w:cs="Times New Roman"/>
          <w:b/>
          <w:sz w:val="20"/>
          <w:szCs w:val="24"/>
        </w:rPr>
      </w:pPr>
      <w:r w:rsidRPr="00495FAD">
        <w:rPr>
          <w:rFonts w:ascii="Tahoma" w:eastAsia="Times New Roman" w:hAnsi="Tahoma" w:cs="Times New Roman"/>
          <w:b/>
          <w:sz w:val="20"/>
          <w:szCs w:val="24"/>
        </w:rPr>
        <w:t>Критерии отбора и оценки заявок Участников закупки</w:t>
      </w:r>
    </w:p>
    <w:p w:rsidR="00495FAD" w:rsidRPr="00495FAD" w:rsidRDefault="00495FAD" w:rsidP="0085000D">
      <w:pPr>
        <w:spacing w:after="0"/>
        <w:contextualSpacing/>
        <w:rPr>
          <w:rFonts w:ascii="Tahoma" w:eastAsia="Times New Roman" w:hAnsi="Tahoma" w:cs="Times New Roman"/>
          <w:sz w:val="20"/>
          <w:szCs w:val="24"/>
        </w:rPr>
      </w:pPr>
    </w:p>
    <w:p w:rsidR="00495FAD" w:rsidRPr="00495FAD" w:rsidRDefault="00495FAD" w:rsidP="00495FAD">
      <w:pPr>
        <w:spacing w:after="0"/>
        <w:ind w:left="720"/>
        <w:contextualSpacing/>
        <w:jc w:val="center"/>
        <w:rPr>
          <w:rFonts w:ascii="Tahoma" w:eastAsia="Times New Roman" w:hAnsi="Tahoma" w:cs="Times New Roman"/>
          <w:b/>
          <w:sz w:val="20"/>
          <w:szCs w:val="24"/>
        </w:rPr>
      </w:pPr>
      <w:r w:rsidRPr="00495FAD">
        <w:rPr>
          <w:rFonts w:ascii="Tahoma" w:eastAsia="Times New Roman" w:hAnsi="Tahoma" w:cs="Times New Roman"/>
          <w:b/>
          <w:sz w:val="20"/>
          <w:szCs w:val="24"/>
          <w:lang w:val="en-US"/>
        </w:rPr>
        <w:t xml:space="preserve">I. </w:t>
      </w:r>
      <w:r w:rsidRPr="00495FAD">
        <w:rPr>
          <w:rFonts w:ascii="Tahoma" w:eastAsia="Times New Roman" w:hAnsi="Tahoma" w:cs="Times New Roman"/>
          <w:b/>
          <w:sz w:val="20"/>
          <w:szCs w:val="24"/>
        </w:rPr>
        <w:t>Критерии отбора</w:t>
      </w:r>
    </w:p>
    <w:p w:rsidR="00495FAD" w:rsidRPr="00495FAD" w:rsidRDefault="00495FAD" w:rsidP="00495FAD">
      <w:pPr>
        <w:spacing w:after="0"/>
        <w:ind w:left="720"/>
        <w:contextualSpacing/>
        <w:jc w:val="center"/>
        <w:rPr>
          <w:rFonts w:ascii="Tahoma" w:eastAsia="Times New Roman" w:hAnsi="Tahoma" w:cs="Times New Roman"/>
          <w:b/>
          <w:sz w:val="20"/>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12"/>
        <w:gridCol w:w="4678"/>
      </w:tblGrid>
      <w:tr w:rsidR="0063533C" w:rsidRPr="00EA036E" w:rsidTr="0063533C">
        <w:trPr>
          <w:trHeight w:val="503"/>
        </w:trPr>
        <w:tc>
          <w:tcPr>
            <w:tcW w:w="850" w:type="dxa"/>
            <w:tcBorders>
              <w:top w:val="single" w:sz="4" w:space="0" w:color="auto"/>
              <w:left w:val="single" w:sz="4" w:space="0" w:color="auto"/>
              <w:bottom w:val="single" w:sz="4" w:space="0" w:color="auto"/>
              <w:right w:val="single" w:sz="4" w:space="0" w:color="auto"/>
            </w:tcBorders>
            <w:vAlign w:val="center"/>
          </w:tcPr>
          <w:p w:rsidR="0063533C" w:rsidRPr="00EA036E" w:rsidRDefault="0063533C" w:rsidP="00EA036E">
            <w:pPr>
              <w:spacing w:after="0" w:line="240" w:lineRule="auto"/>
              <w:jc w:val="center"/>
              <w:rPr>
                <w:rFonts w:ascii="Tahoma" w:eastAsia="Times New Roman" w:hAnsi="Tahoma" w:cs="Tahoma"/>
                <w:sz w:val="20"/>
                <w:szCs w:val="20"/>
                <w:lang w:eastAsia="ru-RU"/>
              </w:rPr>
            </w:pPr>
          </w:p>
          <w:p w:rsidR="0063533C" w:rsidRPr="00EA036E" w:rsidRDefault="0063533C" w:rsidP="00EA036E">
            <w:pPr>
              <w:spacing w:after="0" w:line="240" w:lineRule="auto"/>
              <w:jc w:val="center"/>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 </w:t>
            </w:r>
            <w:proofErr w:type="gramStart"/>
            <w:r w:rsidRPr="00EA036E">
              <w:rPr>
                <w:rFonts w:ascii="Tahoma" w:eastAsia="Times New Roman" w:hAnsi="Tahoma" w:cs="Tahoma"/>
                <w:sz w:val="20"/>
                <w:szCs w:val="20"/>
                <w:lang w:eastAsia="ru-RU"/>
              </w:rPr>
              <w:t>п</w:t>
            </w:r>
            <w:proofErr w:type="gramEnd"/>
            <w:r w:rsidRPr="00EA036E">
              <w:rPr>
                <w:rFonts w:ascii="Tahoma" w:eastAsia="Times New Roman" w:hAnsi="Tahoma" w:cs="Tahoma"/>
                <w:sz w:val="20"/>
                <w:szCs w:val="20"/>
                <w:lang w:eastAsia="ru-RU"/>
              </w:rPr>
              <w:t>/п</w:t>
            </w:r>
          </w:p>
        </w:tc>
        <w:tc>
          <w:tcPr>
            <w:tcW w:w="4112" w:type="dxa"/>
            <w:tcBorders>
              <w:top w:val="single" w:sz="4" w:space="0" w:color="auto"/>
              <w:left w:val="single" w:sz="4" w:space="0" w:color="auto"/>
              <w:bottom w:val="single" w:sz="4" w:space="0" w:color="auto"/>
              <w:right w:val="single" w:sz="4" w:space="0" w:color="auto"/>
            </w:tcBorders>
            <w:vAlign w:val="center"/>
          </w:tcPr>
          <w:p w:rsidR="0063533C" w:rsidRPr="00EA036E" w:rsidRDefault="0063533C" w:rsidP="00EA036E">
            <w:pPr>
              <w:spacing w:before="240" w:after="120" w:line="240" w:lineRule="auto"/>
              <w:jc w:val="center"/>
              <w:rPr>
                <w:rFonts w:ascii="Tahoma" w:eastAsia="Times New Roman" w:hAnsi="Tahoma" w:cs="Tahoma"/>
                <w:sz w:val="20"/>
                <w:szCs w:val="20"/>
                <w:lang w:eastAsia="ru-RU"/>
              </w:rPr>
            </w:pPr>
            <w:r w:rsidRPr="00EA036E">
              <w:rPr>
                <w:rFonts w:ascii="Tahoma" w:eastAsia="Times New Roman" w:hAnsi="Tahoma" w:cs="Tahoma"/>
                <w:b/>
                <w:sz w:val="20"/>
                <w:szCs w:val="20"/>
                <w:lang w:eastAsia="ru-RU"/>
              </w:rPr>
              <w:t>Наименование критерия/подкритерия</w:t>
            </w:r>
          </w:p>
        </w:tc>
        <w:tc>
          <w:tcPr>
            <w:tcW w:w="4678" w:type="dxa"/>
            <w:tcBorders>
              <w:top w:val="single" w:sz="4" w:space="0" w:color="auto"/>
              <w:left w:val="single" w:sz="4" w:space="0" w:color="auto"/>
              <w:bottom w:val="single" w:sz="4" w:space="0" w:color="auto"/>
              <w:right w:val="single" w:sz="4" w:space="0" w:color="auto"/>
            </w:tcBorders>
            <w:vAlign w:val="center"/>
          </w:tcPr>
          <w:p w:rsidR="0063533C" w:rsidRPr="00EA036E" w:rsidRDefault="0063533C" w:rsidP="00EA036E">
            <w:pPr>
              <w:spacing w:after="0" w:line="240" w:lineRule="auto"/>
              <w:jc w:val="center"/>
              <w:rPr>
                <w:rFonts w:ascii="Tahoma" w:eastAsia="Times New Roman" w:hAnsi="Tahoma" w:cs="Tahoma"/>
                <w:b/>
                <w:sz w:val="20"/>
                <w:szCs w:val="20"/>
                <w:lang w:eastAsia="ru-RU"/>
              </w:rPr>
            </w:pPr>
            <w:r w:rsidRPr="00EA036E">
              <w:rPr>
                <w:rFonts w:ascii="Tahoma" w:eastAsia="Times New Roman" w:hAnsi="Tahoma" w:cs="Tahoma"/>
                <w:b/>
                <w:sz w:val="20"/>
                <w:szCs w:val="20"/>
                <w:lang w:eastAsia="ru-RU"/>
              </w:rPr>
              <w:t>Наименование оцениваемых сведений</w:t>
            </w:r>
          </w:p>
        </w:tc>
      </w:tr>
      <w:tr w:rsidR="0063533C"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b/>
                <w:sz w:val="20"/>
                <w:szCs w:val="20"/>
                <w:lang w:eastAsia="ru-RU"/>
              </w:rPr>
            </w:pPr>
            <w:r w:rsidRPr="00EA036E">
              <w:rPr>
                <w:rFonts w:ascii="Tahoma" w:eastAsia="Times New Roman" w:hAnsi="Tahoma" w:cs="Tahoma"/>
                <w:b/>
                <w:sz w:val="20"/>
                <w:szCs w:val="20"/>
                <w:lang w:eastAsia="ru-RU"/>
              </w:rPr>
              <w:t>1.</w:t>
            </w:r>
          </w:p>
        </w:tc>
        <w:tc>
          <w:tcPr>
            <w:tcW w:w="8790" w:type="dxa"/>
            <w:gridSpan w:val="2"/>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before="120" w:after="120" w:line="240" w:lineRule="auto"/>
              <w:rPr>
                <w:rFonts w:ascii="Tahoma" w:eastAsia="Times New Roman" w:hAnsi="Tahoma" w:cs="Tahoma"/>
                <w:b/>
                <w:sz w:val="20"/>
                <w:szCs w:val="20"/>
                <w:lang w:eastAsia="ru-RU"/>
              </w:rPr>
            </w:pPr>
            <w:r w:rsidRPr="00EA036E">
              <w:rPr>
                <w:rFonts w:ascii="Tahoma" w:eastAsia="Times New Roman" w:hAnsi="Tahoma" w:cs="Tahoma"/>
                <w:b/>
                <w:sz w:val="20"/>
                <w:szCs w:val="20"/>
                <w:lang w:eastAsia="ru-RU"/>
              </w:rPr>
              <w:t>Статус участника закупки</w:t>
            </w:r>
          </w:p>
        </w:tc>
      </w:tr>
      <w:tr w:rsidR="0063533C"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1.1.</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Правоспособность Участника</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0C567D">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Документы, подтверждающие правоспособность Участника:</w:t>
            </w:r>
          </w:p>
          <w:p w:rsidR="0063533C" w:rsidRPr="00EA036E" w:rsidRDefault="0063533C" w:rsidP="000C567D">
            <w:pPr>
              <w:numPr>
                <w:ilvl w:val="0"/>
                <w:numId w:val="1"/>
              </w:num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Выписка из ЕГРЮЛ, выданная в срок, установленный  закупочной документацией (оригинал либо нотариально заверенная копия) в том числе в форме электронного документа, подписанного усиленной квалифицированной электронной подписью ИФНС России (при закупках в электронной форме),</w:t>
            </w:r>
          </w:p>
          <w:p w:rsidR="0063533C" w:rsidRPr="00EA036E" w:rsidRDefault="0063533C" w:rsidP="000C567D">
            <w:pPr>
              <w:numPr>
                <w:ilvl w:val="0"/>
                <w:numId w:val="1"/>
              </w:num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Устав в действующей редакции со всеми изменениями и дополнениями (копия, заверенная Участником),</w:t>
            </w:r>
          </w:p>
          <w:p w:rsidR="0063533C" w:rsidRPr="00EA036E" w:rsidRDefault="0063533C" w:rsidP="000C567D">
            <w:pPr>
              <w:numPr>
                <w:ilvl w:val="0"/>
                <w:numId w:val="1"/>
              </w:num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Свидетельство о государственной регистрации </w:t>
            </w:r>
            <w:r w:rsidR="00A249BE">
              <w:rPr>
                <w:rFonts w:ascii="Tahoma" w:eastAsia="Times New Roman" w:hAnsi="Tahoma" w:cs="Tahoma"/>
                <w:sz w:val="20"/>
                <w:szCs w:val="20"/>
                <w:lang w:eastAsia="ru-RU"/>
              </w:rPr>
              <w:t xml:space="preserve">(при наличии) </w:t>
            </w:r>
            <w:r w:rsidRPr="00EA036E">
              <w:rPr>
                <w:rFonts w:ascii="Tahoma" w:eastAsia="Times New Roman" w:hAnsi="Tahoma" w:cs="Tahoma"/>
                <w:sz w:val="20"/>
                <w:szCs w:val="20"/>
                <w:lang w:eastAsia="ru-RU"/>
              </w:rPr>
              <w:t xml:space="preserve">(внесении записи в ЕГРЮЛ о создании Участника и присвоении ОГРН) (копия, заверенная Участником), </w:t>
            </w:r>
          </w:p>
          <w:p w:rsidR="0063533C" w:rsidRPr="00EA036E" w:rsidRDefault="0063533C" w:rsidP="000C567D">
            <w:pPr>
              <w:numPr>
                <w:ilvl w:val="0"/>
                <w:numId w:val="1"/>
              </w:num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Свидетельство о постановке на учет в налоговом органе по месту нахождения и присвоении ИНН/КПП </w:t>
            </w:r>
            <w:r w:rsidR="00A249BE">
              <w:rPr>
                <w:rFonts w:ascii="Tahoma" w:eastAsia="Times New Roman" w:hAnsi="Tahoma" w:cs="Tahoma"/>
                <w:sz w:val="20"/>
                <w:szCs w:val="20"/>
                <w:lang w:eastAsia="ru-RU"/>
              </w:rPr>
              <w:t xml:space="preserve">(при наличии) </w:t>
            </w:r>
            <w:r w:rsidRPr="00EA036E">
              <w:rPr>
                <w:rFonts w:ascii="Tahoma" w:eastAsia="Times New Roman" w:hAnsi="Tahoma" w:cs="Tahoma"/>
                <w:sz w:val="20"/>
                <w:szCs w:val="20"/>
                <w:lang w:eastAsia="ru-RU"/>
              </w:rPr>
              <w:t>(копия, заверенная Участником).</w:t>
            </w:r>
          </w:p>
        </w:tc>
      </w:tr>
      <w:tr w:rsidR="0063533C" w:rsidRPr="00EA036E" w:rsidTr="0063533C">
        <w:trPr>
          <w:trHeight w:val="1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1.2.</w:t>
            </w:r>
          </w:p>
        </w:tc>
        <w:tc>
          <w:tcPr>
            <w:tcW w:w="8790" w:type="dxa"/>
            <w:gridSpan w:val="2"/>
            <w:tcBorders>
              <w:top w:val="single" w:sz="4" w:space="0" w:color="auto"/>
              <w:left w:val="single" w:sz="4" w:space="0" w:color="auto"/>
              <w:bottom w:val="single" w:sz="4" w:space="0" w:color="auto"/>
              <w:right w:val="single" w:sz="4" w:space="0" w:color="auto"/>
            </w:tcBorders>
          </w:tcPr>
          <w:p w:rsidR="0063533C" w:rsidRPr="00EA036E" w:rsidRDefault="0063533C" w:rsidP="000C567D">
            <w:pPr>
              <w:spacing w:before="120"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Квалификация Участника</w:t>
            </w:r>
          </w:p>
        </w:tc>
      </w:tr>
      <w:tr w:rsidR="0063533C" w:rsidRPr="00EA036E" w:rsidTr="00A249BE">
        <w:trPr>
          <w:trHeight w:val="8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1.2.1.</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3750A">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Наличие</w:t>
            </w:r>
            <w:r w:rsidR="00E3750A">
              <w:rPr>
                <w:rFonts w:ascii="Tahoma" w:eastAsia="Times New Roman" w:hAnsi="Tahoma" w:cs="Tahoma"/>
                <w:sz w:val="20"/>
                <w:szCs w:val="20"/>
                <w:lang w:eastAsia="ru-RU"/>
              </w:rPr>
              <w:t xml:space="preserve"> </w:t>
            </w:r>
            <w:r w:rsidRPr="00EA036E">
              <w:rPr>
                <w:rFonts w:ascii="Tahoma" w:eastAsia="Times New Roman" w:hAnsi="Tahoma" w:cs="Tahoma"/>
                <w:sz w:val="20"/>
                <w:szCs w:val="20"/>
                <w:lang w:eastAsia="ru-RU"/>
              </w:rPr>
              <w:t xml:space="preserve"> необходимых для исполнения договора материально-технических ресурсов</w:t>
            </w:r>
          </w:p>
        </w:tc>
        <w:tc>
          <w:tcPr>
            <w:tcW w:w="4678" w:type="dxa"/>
            <w:tcBorders>
              <w:top w:val="single" w:sz="4" w:space="0" w:color="auto"/>
              <w:left w:val="single" w:sz="4" w:space="0" w:color="auto"/>
              <w:bottom w:val="single" w:sz="4" w:space="0" w:color="auto"/>
              <w:right w:val="single" w:sz="4" w:space="0" w:color="auto"/>
            </w:tcBorders>
          </w:tcPr>
          <w:p w:rsidR="0063533C" w:rsidRDefault="0063533C" w:rsidP="000C567D">
            <w:pPr>
              <w:numPr>
                <w:ilvl w:val="0"/>
                <w:numId w:val="3"/>
              </w:numPr>
              <w:spacing w:after="0" w:line="240" w:lineRule="auto"/>
              <w:contextualSpacing/>
              <w:rPr>
                <w:rFonts w:ascii="Tahoma" w:eastAsia="Times New Roman" w:hAnsi="Tahoma" w:cs="Tahoma"/>
                <w:sz w:val="20"/>
                <w:szCs w:val="20"/>
              </w:rPr>
            </w:pPr>
            <w:r w:rsidRPr="00EA036E">
              <w:rPr>
                <w:rFonts w:ascii="Tahoma" w:eastAsia="Times New Roman" w:hAnsi="Tahoma" w:cs="Tahoma"/>
                <w:sz w:val="20"/>
                <w:szCs w:val="20"/>
              </w:rPr>
              <w:t>Справка о материально-технических ресурсах.</w:t>
            </w:r>
          </w:p>
          <w:p w:rsidR="00E3750A" w:rsidRPr="00EA036E" w:rsidRDefault="00E3750A" w:rsidP="00102C7B">
            <w:pPr>
              <w:numPr>
                <w:ilvl w:val="0"/>
                <w:numId w:val="3"/>
              </w:numPr>
              <w:spacing w:after="0" w:line="240" w:lineRule="auto"/>
              <w:contextualSpacing/>
              <w:rPr>
                <w:rFonts w:ascii="Tahoma" w:eastAsia="Times New Roman" w:hAnsi="Tahoma" w:cs="Tahoma"/>
                <w:sz w:val="20"/>
                <w:szCs w:val="20"/>
              </w:rPr>
            </w:pPr>
            <w:r>
              <w:rPr>
                <w:rFonts w:ascii="Tahoma" w:eastAsia="Times New Roman" w:hAnsi="Tahoma" w:cs="Tahoma"/>
                <w:sz w:val="20"/>
                <w:szCs w:val="20"/>
              </w:rPr>
              <w:t xml:space="preserve">Справка о </w:t>
            </w:r>
            <w:r w:rsidRPr="00E3750A">
              <w:rPr>
                <w:rFonts w:ascii="Tahoma" w:eastAsia="Times New Roman" w:hAnsi="Tahoma" w:cs="Tahoma"/>
                <w:sz w:val="20"/>
                <w:szCs w:val="20"/>
              </w:rPr>
              <w:t xml:space="preserve">наличие </w:t>
            </w:r>
            <w:r w:rsidR="00102C7B" w:rsidRPr="00102C7B">
              <w:rPr>
                <w:rFonts w:ascii="Tahoma" w:eastAsia="Times New Roman" w:hAnsi="Tahoma" w:cs="Tahoma"/>
                <w:sz w:val="20"/>
                <w:szCs w:val="20"/>
              </w:rPr>
              <w:t xml:space="preserve">не менее 50% от стоимости  необходимых для исполнения договора материалов </w:t>
            </w:r>
            <w:r w:rsidR="00102C7B">
              <w:rPr>
                <w:rFonts w:ascii="Tahoma" w:eastAsia="Times New Roman" w:hAnsi="Tahoma" w:cs="Tahoma"/>
                <w:sz w:val="20"/>
                <w:szCs w:val="20"/>
              </w:rPr>
              <w:t xml:space="preserve">с </w:t>
            </w:r>
            <w:r w:rsidR="00102C7B" w:rsidRPr="00102C7B">
              <w:rPr>
                <w:rFonts w:ascii="Tahoma" w:eastAsia="Times New Roman" w:hAnsi="Tahoma" w:cs="Tahoma"/>
                <w:sz w:val="20"/>
                <w:szCs w:val="20"/>
              </w:rPr>
              <w:t>предоставлением копий карточек учета материалов (типовая межотраслевая форма №М-17 либо другая форма, предусмотренная учетной политикой Участника)</w:t>
            </w:r>
            <w:r w:rsidR="00102C7B">
              <w:rPr>
                <w:rFonts w:ascii="Tahoma" w:eastAsia="Times New Roman" w:hAnsi="Tahoma" w:cs="Tahoma"/>
                <w:sz w:val="20"/>
                <w:szCs w:val="20"/>
              </w:rPr>
              <w:t xml:space="preserve"> на дату предоставления заявки</w:t>
            </w:r>
            <w:r w:rsidR="00102C7B" w:rsidRPr="00102C7B">
              <w:rPr>
                <w:rFonts w:ascii="Tahoma" w:eastAsia="Times New Roman" w:hAnsi="Tahoma" w:cs="Tahoma"/>
                <w:sz w:val="20"/>
                <w:szCs w:val="20"/>
              </w:rPr>
              <w:t>, товарных  накладных и  сертификатов качества</w:t>
            </w:r>
          </w:p>
        </w:tc>
      </w:tr>
      <w:tr w:rsidR="0063533C" w:rsidRPr="00EA036E" w:rsidTr="0063533C">
        <w:trPr>
          <w:trHeight w:val="1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1.2.2.</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Квалификация и численность работников, достаточная для исполнения договора</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0C567D">
            <w:pPr>
              <w:numPr>
                <w:ilvl w:val="0"/>
                <w:numId w:val="2"/>
              </w:numPr>
              <w:spacing w:after="0" w:line="240" w:lineRule="auto"/>
              <w:contextualSpacing/>
              <w:rPr>
                <w:rFonts w:ascii="Tahoma" w:eastAsia="Times New Roman" w:hAnsi="Tahoma" w:cs="Tahoma"/>
                <w:sz w:val="20"/>
                <w:szCs w:val="20"/>
              </w:rPr>
            </w:pPr>
            <w:r w:rsidRPr="00EA036E">
              <w:rPr>
                <w:rFonts w:ascii="Tahoma" w:eastAsia="Times New Roman" w:hAnsi="Tahoma" w:cs="Tahoma"/>
                <w:sz w:val="20"/>
                <w:szCs w:val="20"/>
              </w:rPr>
              <w:t>Справка о кадровых ресурсах,</w:t>
            </w:r>
          </w:p>
          <w:p w:rsidR="0063533C" w:rsidRPr="00EA036E" w:rsidRDefault="0063533C" w:rsidP="000C567D">
            <w:pPr>
              <w:numPr>
                <w:ilvl w:val="0"/>
                <w:numId w:val="2"/>
              </w:numPr>
              <w:spacing w:after="0" w:line="240" w:lineRule="auto"/>
              <w:contextualSpacing/>
              <w:rPr>
                <w:rFonts w:ascii="Tahoma" w:eastAsia="Times New Roman" w:hAnsi="Tahoma" w:cs="Tahoma"/>
                <w:sz w:val="20"/>
                <w:szCs w:val="20"/>
              </w:rPr>
            </w:pPr>
            <w:r w:rsidRPr="00EA036E">
              <w:rPr>
                <w:rFonts w:ascii="Tahoma" w:eastAsia="Times New Roman" w:hAnsi="Tahoma" w:cs="Tahoma"/>
                <w:sz w:val="20"/>
                <w:szCs w:val="20"/>
              </w:rPr>
              <w:t>Сертификаты, допуски специалистов, в соответствии с требованиями Технического задания (</w:t>
            </w:r>
            <w:r w:rsidRPr="00744D4D">
              <w:rPr>
                <w:rFonts w:ascii="Tahoma" w:eastAsia="Times New Roman" w:hAnsi="Tahoma" w:cs="Tahoma"/>
                <w:sz w:val="20"/>
                <w:szCs w:val="20"/>
              </w:rPr>
              <w:t xml:space="preserve">Приложение </w:t>
            </w:r>
            <w:r w:rsidRPr="00744D4D">
              <w:rPr>
                <w:rFonts w:ascii="Tahoma" w:eastAsia="Times New Roman" w:hAnsi="Tahoma" w:cs="Tahoma"/>
                <w:sz w:val="20"/>
                <w:szCs w:val="20"/>
              </w:rPr>
              <w:lastRenderedPageBreak/>
              <w:t>№1</w:t>
            </w:r>
            <w:r w:rsidRPr="00EA036E">
              <w:rPr>
                <w:rFonts w:ascii="Tahoma" w:eastAsia="Times New Roman" w:hAnsi="Tahoma" w:cs="Tahoma"/>
                <w:sz w:val="20"/>
                <w:szCs w:val="20"/>
              </w:rPr>
              <w:t xml:space="preserve"> к закупочной документации) необходимые для исполнения договора (копии, заверенные Участником)</w:t>
            </w:r>
          </w:p>
          <w:p w:rsidR="0063533C" w:rsidRPr="00EA036E" w:rsidRDefault="0063533C" w:rsidP="000C567D">
            <w:pPr>
              <w:numPr>
                <w:ilvl w:val="0"/>
                <w:numId w:val="2"/>
              </w:numPr>
              <w:spacing w:after="0" w:line="240" w:lineRule="auto"/>
              <w:contextualSpacing/>
              <w:rPr>
                <w:rFonts w:ascii="Tahoma" w:eastAsia="Times New Roman" w:hAnsi="Tahoma" w:cs="Tahoma"/>
                <w:sz w:val="20"/>
                <w:szCs w:val="20"/>
              </w:rPr>
            </w:pPr>
            <w:r w:rsidRPr="00EA036E">
              <w:rPr>
                <w:rFonts w:ascii="Tahoma" w:eastAsia="Times New Roman" w:hAnsi="Tahoma" w:cs="Tahoma"/>
                <w:sz w:val="20"/>
                <w:szCs w:val="20"/>
              </w:rPr>
              <w:t>Сведения о среднесписочной численности работников за предшествующий календарный год по форме, представляемой в налоговый орган (копия, заверенная Участником)</w:t>
            </w:r>
          </w:p>
        </w:tc>
      </w:tr>
      <w:tr w:rsidR="0063533C" w:rsidRPr="00EA036E" w:rsidTr="0063533C">
        <w:trPr>
          <w:trHeight w:val="1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lastRenderedPageBreak/>
              <w:t>1.2.3.</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Наличие необходимых для исполнения договора лицензий, сертификатов, членства в СРО</w:t>
            </w:r>
          </w:p>
        </w:tc>
        <w:tc>
          <w:tcPr>
            <w:tcW w:w="4678" w:type="dxa"/>
            <w:tcBorders>
              <w:top w:val="single" w:sz="4" w:space="0" w:color="auto"/>
              <w:left w:val="single" w:sz="4" w:space="0" w:color="auto"/>
              <w:bottom w:val="single" w:sz="4" w:space="0" w:color="auto"/>
              <w:right w:val="single" w:sz="4" w:space="0" w:color="auto"/>
            </w:tcBorders>
          </w:tcPr>
          <w:p w:rsidR="00A8314A" w:rsidRDefault="0063533C" w:rsidP="00EA036E">
            <w:pPr>
              <w:spacing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Заверенные участником копии действую</w:t>
            </w:r>
            <w:r w:rsidR="00A8314A">
              <w:rPr>
                <w:rFonts w:ascii="Tahoma" w:eastAsia="Times New Roman" w:hAnsi="Tahoma" w:cs="Tahoma"/>
                <w:sz w:val="20"/>
                <w:szCs w:val="20"/>
                <w:lang w:eastAsia="ru-RU"/>
              </w:rPr>
              <w:t xml:space="preserve">щих лицензий </w:t>
            </w:r>
            <w:r w:rsidRPr="00EA036E">
              <w:rPr>
                <w:rFonts w:ascii="Tahoma" w:eastAsia="Times New Roman" w:hAnsi="Tahoma" w:cs="Tahoma"/>
                <w:sz w:val="20"/>
                <w:szCs w:val="20"/>
                <w:lang w:eastAsia="ru-RU"/>
              </w:rPr>
              <w:t>на виды деятельности, связанные с выполнением договора, вместе с приложениями, описывающими конкретные виды деятельности, на которые у участника е</w:t>
            </w:r>
            <w:r w:rsidR="00A8314A">
              <w:rPr>
                <w:rFonts w:ascii="Tahoma" w:eastAsia="Times New Roman" w:hAnsi="Tahoma" w:cs="Tahoma"/>
                <w:sz w:val="20"/>
                <w:szCs w:val="20"/>
                <w:lang w:eastAsia="ru-RU"/>
              </w:rPr>
              <w:t xml:space="preserve">сть лицензия </w:t>
            </w:r>
            <w:r w:rsidRPr="00EA036E">
              <w:rPr>
                <w:rFonts w:ascii="Tahoma" w:eastAsia="Times New Roman" w:hAnsi="Tahoma" w:cs="Tahoma"/>
                <w:sz w:val="20"/>
                <w:szCs w:val="20"/>
                <w:lang w:eastAsia="ru-RU"/>
              </w:rPr>
              <w:t xml:space="preserve"> в соответствии с требованиями Технического задания (</w:t>
            </w:r>
            <w:r w:rsidRPr="000D0944">
              <w:rPr>
                <w:rFonts w:ascii="Tahoma" w:eastAsia="Times New Roman" w:hAnsi="Tahoma" w:cs="Tahoma"/>
                <w:sz w:val="20"/>
                <w:szCs w:val="20"/>
                <w:lang w:eastAsia="ru-RU"/>
              </w:rPr>
              <w:t>Приложение №1</w:t>
            </w:r>
            <w:r w:rsidRPr="00EA036E">
              <w:rPr>
                <w:rFonts w:ascii="Tahoma" w:eastAsia="Times New Roman" w:hAnsi="Tahoma" w:cs="Tahoma"/>
                <w:sz w:val="20"/>
                <w:szCs w:val="20"/>
                <w:lang w:eastAsia="ru-RU"/>
              </w:rPr>
              <w:t xml:space="preserve"> к закупочной документации)</w:t>
            </w:r>
            <w:r w:rsidR="00A8314A">
              <w:rPr>
                <w:rFonts w:ascii="Tahoma" w:eastAsia="Times New Roman" w:hAnsi="Tahoma" w:cs="Tahoma"/>
                <w:sz w:val="20"/>
                <w:szCs w:val="20"/>
                <w:lang w:eastAsia="ru-RU"/>
              </w:rPr>
              <w:t xml:space="preserve">. </w:t>
            </w:r>
          </w:p>
          <w:p w:rsidR="00D234F3" w:rsidRDefault="00A8314A" w:rsidP="00D234F3">
            <w:pPr>
              <w:spacing w:after="12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Выписка</w:t>
            </w:r>
            <w:r w:rsidRPr="00A8314A">
              <w:rPr>
                <w:rFonts w:ascii="Tahoma" w:eastAsia="Times New Roman" w:hAnsi="Tahoma" w:cs="Tahoma"/>
                <w:sz w:val="20"/>
                <w:szCs w:val="20"/>
                <w:lang w:eastAsia="ru-RU"/>
              </w:rPr>
              <w:t xml:space="preserve"> из реестра членов СРО по форме, которая утверждена Приказом </w:t>
            </w:r>
            <w:proofErr w:type="spellStart"/>
            <w:r w:rsidRPr="00A8314A">
              <w:rPr>
                <w:rFonts w:ascii="Tahoma" w:eastAsia="Times New Roman" w:hAnsi="Tahoma" w:cs="Tahoma"/>
                <w:sz w:val="20"/>
                <w:szCs w:val="20"/>
                <w:lang w:eastAsia="ru-RU"/>
              </w:rPr>
              <w:t>Ро</w:t>
            </w:r>
            <w:r>
              <w:rPr>
                <w:rFonts w:ascii="Tahoma" w:eastAsia="Times New Roman" w:hAnsi="Tahoma" w:cs="Tahoma"/>
                <w:sz w:val="20"/>
                <w:szCs w:val="20"/>
                <w:lang w:eastAsia="ru-RU"/>
              </w:rPr>
              <w:t>стехнадзора</w:t>
            </w:r>
            <w:proofErr w:type="spellEnd"/>
            <w:r>
              <w:rPr>
                <w:rFonts w:ascii="Tahoma" w:eastAsia="Times New Roman" w:hAnsi="Tahoma" w:cs="Tahoma"/>
                <w:sz w:val="20"/>
                <w:szCs w:val="20"/>
                <w:lang w:eastAsia="ru-RU"/>
              </w:rPr>
              <w:t xml:space="preserve">  от 16.02.2017 №58, </w:t>
            </w:r>
            <w:r w:rsidRPr="00A8314A">
              <w:rPr>
                <w:rFonts w:ascii="Tahoma" w:eastAsia="Times New Roman" w:hAnsi="Tahoma" w:cs="Tahoma"/>
                <w:sz w:val="20"/>
                <w:szCs w:val="20"/>
                <w:lang w:eastAsia="ru-RU"/>
              </w:rPr>
              <w:t>выдана не ранее чем за один месяц до даты окончания срока подачи заявок, который указан в извещении</w:t>
            </w:r>
            <w:r>
              <w:rPr>
                <w:rFonts w:ascii="Tahoma" w:eastAsia="Times New Roman" w:hAnsi="Tahoma" w:cs="Tahoma"/>
                <w:sz w:val="20"/>
                <w:szCs w:val="20"/>
                <w:lang w:eastAsia="ru-RU"/>
              </w:rPr>
              <w:t>.</w:t>
            </w:r>
            <w:r w:rsidR="00C775EB">
              <w:rPr>
                <w:rFonts w:ascii="Tahoma" w:eastAsia="Times New Roman" w:hAnsi="Tahoma" w:cs="Tahoma"/>
                <w:sz w:val="20"/>
                <w:szCs w:val="20"/>
                <w:lang w:eastAsia="ru-RU"/>
              </w:rPr>
              <w:t xml:space="preserve"> В</w:t>
            </w:r>
            <w:r w:rsidR="00D234F3">
              <w:rPr>
                <w:rFonts w:ascii="Tahoma" w:eastAsia="Times New Roman" w:hAnsi="Tahoma" w:cs="Tahoma"/>
                <w:sz w:val="20"/>
                <w:szCs w:val="20"/>
                <w:lang w:eastAsia="ru-RU"/>
              </w:rPr>
              <w:t>ыписка должна содержать:</w:t>
            </w:r>
          </w:p>
          <w:p w:rsidR="0063533C" w:rsidRDefault="00D234F3" w:rsidP="00D234F3">
            <w:pPr>
              <w:spacing w:after="12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 </w:t>
            </w:r>
            <w:r w:rsidR="00C775EB">
              <w:rPr>
                <w:rFonts w:ascii="Tahoma" w:eastAsia="Times New Roman" w:hAnsi="Tahoma" w:cs="Tahoma"/>
                <w:sz w:val="20"/>
                <w:szCs w:val="20"/>
                <w:lang w:eastAsia="ru-RU"/>
              </w:rPr>
              <w:t xml:space="preserve">сведения о наличии у члена саморегулируемой организации </w:t>
            </w:r>
            <w:r w:rsidR="00C775EB" w:rsidRPr="00C775EB">
              <w:rPr>
                <w:rFonts w:ascii="Tahoma" w:eastAsia="Times New Roman" w:hAnsi="Tahoma" w:cs="Tahoma"/>
                <w:sz w:val="20"/>
                <w:szCs w:val="20"/>
                <w:lang w:eastAsia="ru-RU"/>
              </w:rPr>
              <w:t xml:space="preserve">права </w:t>
            </w:r>
            <w:r>
              <w:rPr>
                <w:rFonts w:ascii="Tahoma" w:eastAsia="Times New Roman" w:hAnsi="Tahoma" w:cs="Tahoma"/>
                <w:sz w:val="20"/>
                <w:szCs w:val="20"/>
                <w:lang w:eastAsia="ru-RU"/>
              </w:rPr>
              <w:t xml:space="preserve">соответственно выполнять инженерные изыскания, </w:t>
            </w:r>
            <w:r w:rsidR="00C775EB" w:rsidRPr="00C775EB">
              <w:rPr>
                <w:rFonts w:ascii="Tahoma" w:eastAsia="Times New Roman" w:hAnsi="Tahoma" w:cs="Tahoma"/>
                <w:sz w:val="20"/>
                <w:szCs w:val="20"/>
                <w:lang w:eastAsia="ru-RU"/>
              </w:rPr>
              <w:t>осуществлять подготовку проектной документации</w:t>
            </w:r>
            <w:r>
              <w:rPr>
                <w:rFonts w:ascii="Tahoma" w:eastAsia="Times New Roman" w:hAnsi="Tahoma" w:cs="Tahoma"/>
                <w:sz w:val="20"/>
                <w:szCs w:val="20"/>
                <w:lang w:eastAsia="ru-RU"/>
              </w:rPr>
              <w:t xml:space="preserve">, строительство, реконструкцию, капитальный ремонт </w:t>
            </w:r>
            <w:r w:rsidR="00C775EB" w:rsidRPr="00C775EB">
              <w:rPr>
                <w:rFonts w:ascii="Tahoma" w:eastAsia="Times New Roman" w:hAnsi="Tahoma" w:cs="Tahoma"/>
                <w:sz w:val="20"/>
                <w:szCs w:val="20"/>
                <w:lang w:eastAsia="ru-RU"/>
              </w:rPr>
              <w:t xml:space="preserve"> объектов капитального строительства по договору подряда, заключаемому с использованием конкурентных способов заключения договоров:</w:t>
            </w:r>
            <w:r>
              <w:rPr>
                <w:rFonts w:ascii="Tahoma" w:eastAsia="Times New Roman" w:hAnsi="Tahoma" w:cs="Tahoma"/>
                <w:sz w:val="20"/>
                <w:szCs w:val="20"/>
                <w:lang w:eastAsia="ru-RU"/>
              </w:rPr>
              <w:t xml:space="preserve"> </w:t>
            </w:r>
            <w:r w:rsidR="00C775EB" w:rsidRPr="00C775EB">
              <w:rPr>
                <w:rFonts w:ascii="Tahoma" w:eastAsia="Times New Roman" w:hAnsi="Tahoma" w:cs="Tahoma"/>
                <w:sz w:val="20"/>
                <w:szCs w:val="20"/>
                <w:lang w:eastAsia="ru-RU"/>
              </w:rPr>
              <w:t>в отношении особо опасных, технически сложных и уникальных объе</w:t>
            </w:r>
            <w:r>
              <w:rPr>
                <w:rFonts w:ascii="Tahoma" w:eastAsia="Times New Roman" w:hAnsi="Tahoma" w:cs="Tahoma"/>
                <w:sz w:val="20"/>
                <w:szCs w:val="20"/>
                <w:lang w:eastAsia="ru-RU"/>
              </w:rPr>
              <w:t>ктов капитального строительства;</w:t>
            </w:r>
          </w:p>
          <w:p w:rsidR="00AA5B23" w:rsidRDefault="00D234F3" w:rsidP="00866FBE">
            <w:pPr>
              <w:spacing w:after="12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 </w:t>
            </w:r>
            <w:r w:rsidRPr="00D234F3">
              <w:rPr>
                <w:rFonts w:ascii="Tahoma" w:eastAsia="Times New Roman" w:hAnsi="Tahoma" w:cs="Tahoma"/>
                <w:sz w:val="20"/>
                <w:szCs w:val="20"/>
                <w:lang w:eastAsia="ru-RU"/>
              </w:rPr>
              <w:t>сведения об уровне ответственности</w:t>
            </w:r>
            <w:r>
              <w:rPr>
                <w:rFonts w:ascii="Tahoma" w:eastAsia="Times New Roman" w:hAnsi="Tahoma" w:cs="Tahoma"/>
                <w:sz w:val="20"/>
                <w:szCs w:val="20"/>
                <w:lang w:eastAsia="ru-RU"/>
              </w:rPr>
              <w:t xml:space="preserve"> члена </w:t>
            </w:r>
            <w:r w:rsidRPr="00D234F3">
              <w:rPr>
                <w:rFonts w:ascii="Tahoma" w:eastAsia="Times New Roman" w:hAnsi="Tahoma" w:cs="Tahoma"/>
                <w:sz w:val="20"/>
                <w:szCs w:val="20"/>
                <w:lang w:eastAsia="ru-RU"/>
              </w:rPr>
              <w:t xml:space="preserve"> саморегулируемой организации по обязательствам по договорам подряда </w:t>
            </w:r>
            <w:r>
              <w:rPr>
                <w:rFonts w:ascii="Tahoma" w:eastAsia="Times New Roman" w:hAnsi="Tahoma" w:cs="Tahoma"/>
                <w:sz w:val="20"/>
                <w:szCs w:val="20"/>
                <w:lang w:eastAsia="ru-RU"/>
              </w:rPr>
              <w:t xml:space="preserve">на выполнение инженерных изысканий, </w:t>
            </w:r>
            <w:r w:rsidRPr="00D234F3">
              <w:rPr>
                <w:rFonts w:ascii="Tahoma" w:eastAsia="Times New Roman" w:hAnsi="Tahoma" w:cs="Tahoma"/>
                <w:sz w:val="20"/>
                <w:szCs w:val="20"/>
                <w:lang w:eastAsia="ru-RU"/>
              </w:rPr>
              <w:t xml:space="preserve"> подготовку проектной документации,</w:t>
            </w:r>
            <w:r>
              <w:rPr>
                <w:rFonts w:ascii="Tahoma" w:eastAsia="Times New Roman" w:hAnsi="Tahoma" w:cs="Tahoma"/>
                <w:sz w:val="20"/>
                <w:szCs w:val="20"/>
                <w:lang w:eastAsia="ru-RU"/>
              </w:rPr>
              <w:t xml:space="preserve"> по</w:t>
            </w:r>
            <w:r w:rsidR="00866FBE">
              <w:rPr>
                <w:rFonts w:ascii="Tahoma" w:eastAsia="Times New Roman" w:hAnsi="Tahoma" w:cs="Tahoma"/>
                <w:sz w:val="20"/>
                <w:szCs w:val="20"/>
                <w:lang w:eastAsia="ru-RU"/>
              </w:rPr>
              <w:t xml:space="preserve"> договору строительного подряда</w:t>
            </w:r>
            <w:r w:rsidRPr="00D234F3">
              <w:rPr>
                <w:rFonts w:ascii="Tahoma" w:eastAsia="Times New Roman" w:hAnsi="Tahoma" w:cs="Tahoma"/>
                <w:sz w:val="20"/>
                <w:szCs w:val="20"/>
                <w:lang w:eastAsia="ru-RU"/>
              </w:rPr>
              <w:t>, в соответствии с которым указанным членом внесен вз</w:t>
            </w:r>
            <w:r w:rsidR="00AA5B23">
              <w:rPr>
                <w:rFonts w:ascii="Tahoma" w:eastAsia="Times New Roman" w:hAnsi="Tahoma" w:cs="Tahoma"/>
                <w:sz w:val="20"/>
                <w:szCs w:val="20"/>
                <w:lang w:eastAsia="ru-RU"/>
              </w:rPr>
              <w:t>нос в компенсационный фонд возмещения вреда;</w:t>
            </w:r>
          </w:p>
          <w:p w:rsidR="00D234F3" w:rsidRPr="00EA036E" w:rsidRDefault="00AA5B23" w:rsidP="00866FBE">
            <w:pPr>
              <w:spacing w:after="12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 </w:t>
            </w:r>
            <w:r w:rsidR="00D234F3" w:rsidRPr="00D234F3">
              <w:rPr>
                <w:rFonts w:ascii="Tahoma" w:eastAsia="Times New Roman" w:hAnsi="Tahoma" w:cs="Tahoma"/>
                <w:sz w:val="20"/>
                <w:szCs w:val="20"/>
                <w:lang w:eastAsia="ru-RU"/>
              </w:rPr>
              <w:t xml:space="preserve"> </w:t>
            </w:r>
            <w:r w:rsidRPr="00AA5B23">
              <w:rPr>
                <w:rFonts w:ascii="Tahoma" w:eastAsia="Times New Roman" w:hAnsi="Tahoma" w:cs="Tahoma"/>
                <w:sz w:val="20"/>
                <w:szCs w:val="20"/>
                <w:lang w:eastAsia="ru-RU"/>
              </w:rPr>
              <w:t>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договору строительного подряда,</w:t>
            </w:r>
            <w:r>
              <w:t xml:space="preserve"> </w:t>
            </w:r>
            <w:r w:rsidRPr="00AA5B23">
              <w:rPr>
                <w:rFonts w:ascii="Tahoma" w:eastAsia="Times New Roman" w:hAnsi="Tahoma" w:cs="Tahoma"/>
                <w:sz w:val="20"/>
                <w:szCs w:val="20"/>
                <w:lang w:eastAsia="ru-RU"/>
              </w:rPr>
              <w:t>заключаемому с использованием конкурентных способов заключения договоров в соответствии с которым указанным членом внесен взнос в компен</w:t>
            </w:r>
            <w:r>
              <w:rPr>
                <w:rFonts w:ascii="Tahoma" w:eastAsia="Times New Roman" w:hAnsi="Tahoma" w:cs="Tahoma"/>
                <w:sz w:val="20"/>
                <w:szCs w:val="20"/>
                <w:lang w:eastAsia="ru-RU"/>
              </w:rPr>
              <w:t xml:space="preserve">сационный фонд обеспечения договорных </w:t>
            </w:r>
            <w:proofErr w:type="spellStart"/>
            <w:r>
              <w:rPr>
                <w:rFonts w:ascii="Tahoma" w:eastAsia="Times New Roman" w:hAnsi="Tahoma" w:cs="Tahoma"/>
                <w:sz w:val="20"/>
                <w:szCs w:val="20"/>
                <w:lang w:eastAsia="ru-RU"/>
              </w:rPr>
              <w:t>орбязательств</w:t>
            </w:r>
            <w:proofErr w:type="spellEnd"/>
            <w:r>
              <w:rPr>
                <w:rFonts w:ascii="Tahoma" w:eastAsia="Times New Roman" w:hAnsi="Tahoma" w:cs="Tahoma"/>
                <w:sz w:val="20"/>
                <w:szCs w:val="20"/>
                <w:lang w:eastAsia="ru-RU"/>
              </w:rPr>
              <w:t>.</w:t>
            </w:r>
          </w:p>
        </w:tc>
      </w:tr>
      <w:tr w:rsidR="0063533C" w:rsidRPr="00EA036E" w:rsidTr="0063533C">
        <w:trPr>
          <w:trHeight w:val="1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lastRenderedPageBreak/>
              <w:t>1.3.</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Соответствие Участника (подрядчика) требованиям ПБ и </w:t>
            </w:r>
            <w:proofErr w:type="gramStart"/>
            <w:r w:rsidRPr="00EA036E">
              <w:rPr>
                <w:rFonts w:ascii="Tahoma" w:eastAsia="Times New Roman" w:hAnsi="Tahoma" w:cs="Tahoma"/>
                <w:sz w:val="20"/>
                <w:szCs w:val="20"/>
                <w:lang w:eastAsia="ru-RU"/>
              </w:rPr>
              <w:t>ОТ</w:t>
            </w:r>
            <w:proofErr w:type="gramEnd"/>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Исполнение Участником требований к ПБ и </w:t>
            </w:r>
            <w:proofErr w:type="gramStart"/>
            <w:r w:rsidRPr="00EA036E">
              <w:rPr>
                <w:rFonts w:ascii="Tahoma" w:eastAsia="Times New Roman" w:hAnsi="Tahoma" w:cs="Tahoma"/>
                <w:sz w:val="20"/>
                <w:szCs w:val="20"/>
                <w:lang w:eastAsia="ru-RU"/>
              </w:rPr>
              <w:t>ОТ</w:t>
            </w:r>
            <w:proofErr w:type="gramEnd"/>
            <w:r w:rsidRPr="00EA036E">
              <w:rPr>
                <w:rFonts w:ascii="Tahoma" w:eastAsia="Times New Roman" w:hAnsi="Tahoma" w:cs="Tahoma"/>
                <w:sz w:val="20"/>
                <w:szCs w:val="20"/>
                <w:lang w:eastAsia="ru-RU"/>
              </w:rPr>
              <w:t xml:space="preserve"> </w:t>
            </w:r>
          </w:p>
        </w:tc>
      </w:tr>
      <w:tr w:rsidR="0063533C" w:rsidRPr="00EA036E" w:rsidTr="0063533C">
        <w:trPr>
          <w:trHeight w:val="105"/>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1.4.</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Благонадежность Участника</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Соответствие Участника установленным корпоративным требованиям безопасности</w:t>
            </w:r>
            <w:r w:rsidRPr="00EA036E" w:rsidDel="00370FF0">
              <w:rPr>
                <w:rFonts w:ascii="Tahoma" w:eastAsia="Times New Roman" w:hAnsi="Tahoma" w:cs="Tahoma"/>
                <w:sz w:val="20"/>
                <w:szCs w:val="20"/>
                <w:lang w:eastAsia="ru-RU"/>
              </w:rPr>
              <w:t xml:space="preserve"> </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Отсутствие неурегулированных фактов нарушений Участником закупки своих обязательств по договорам поставки  аналогичных продукции, работ/услуг (судебных решений не в пользу Участника закупки, вступивших в законную силу) </w:t>
            </w:r>
            <w:r>
              <w:rPr>
                <w:rFonts w:ascii="Tahoma" w:eastAsia="Times New Roman" w:hAnsi="Tahoma" w:cs="Tahoma"/>
                <w:sz w:val="20"/>
                <w:szCs w:val="20"/>
                <w:lang w:eastAsia="ru-RU"/>
              </w:rPr>
              <w:t>перед ООО «Ресурс»</w:t>
            </w:r>
            <w:r w:rsidRPr="00EA036E">
              <w:rPr>
                <w:rFonts w:ascii="Tahoma" w:eastAsia="Times New Roman" w:hAnsi="Tahoma" w:cs="Tahoma"/>
                <w:sz w:val="20"/>
                <w:szCs w:val="20"/>
                <w:lang w:eastAsia="ru-RU"/>
              </w:rPr>
              <w:t>, за последние 2 года.</w:t>
            </w:r>
          </w:p>
          <w:p w:rsidR="0063533C" w:rsidRPr="00EA036E" w:rsidRDefault="0063533C"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bookmarkStart w:id="0" w:name="_Toc30761629"/>
            <w:bookmarkStart w:id="1" w:name="_Toc31402034"/>
            <w:bookmarkStart w:id="2" w:name="_Toc96234765"/>
            <w:bookmarkStart w:id="3" w:name="_Ref136396769"/>
            <w:bookmarkStart w:id="4" w:name="_Ref136945041"/>
            <w:bookmarkStart w:id="5" w:name="_Ref136946901"/>
            <w:bookmarkStart w:id="6" w:name="_Toc136984990"/>
            <w:bookmarkStart w:id="7" w:name="_Ref137213130"/>
            <w:bookmarkStart w:id="8" w:name="_Toc137248534"/>
            <w:r w:rsidRPr="00EA036E">
              <w:rPr>
                <w:rFonts w:ascii="Tahoma" w:eastAsia="Times New Roman" w:hAnsi="Tahoma" w:cs="Tahoma"/>
                <w:sz w:val="20"/>
                <w:szCs w:val="20"/>
                <w:lang w:eastAsia="ru-RU"/>
              </w:rPr>
              <w:t>Справка об участии в судебных разбирательствах</w:t>
            </w:r>
            <w:bookmarkEnd w:id="0"/>
            <w:bookmarkEnd w:id="1"/>
            <w:bookmarkEnd w:id="2"/>
            <w:bookmarkEnd w:id="3"/>
            <w:bookmarkEnd w:id="4"/>
            <w:bookmarkEnd w:id="5"/>
            <w:bookmarkEnd w:id="6"/>
            <w:bookmarkEnd w:id="7"/>
            <w:bookmarkEnd w:id="8"/>
            <w:r w:rsidRPr="00EA036E">
              <w:rPr>
                <w:rFonts w:ascii="Tahoma" w:eastAsia="Times New Roman" w:hAnsi="Tahoma" w:cs="Tahoma"/>
                <w:sz w:val="20"/>
                <w:szCs w:val="20"/>
                <w:lang w:eastAsia="ru-RU"/>
              </w:rPr>
              <w:t xml:space="preserve"> за последние 2 года, 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.1</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Отсутствие в отношении Участника закупки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rsidR="0063533C" w:rsidRPr="00EA036E" w:rsidRDefault="0063533C"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.2</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63533C" w:rsidRPr="00EA036E" w:rsidRDefault="0063533C"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Справка о кадровых ресурсах, 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.3</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1D466F">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Отсутствие судебных </w:t>
            </w:r>
            <w:r w:rsidR="001D466F">
              <w:rPr>
                <w:rFonts w:ascii="Tahoma" w:eastAsia="Times New Roman" w:hAnsi="Tahoma" w:cs="Tahoma"/>
                <w:sz w:val="20"/>
                <w:szCs w:val="20"/>
                <w:lang w:eastAsia="ru-RU"/>
              </w:rPr>
              <w:t xml:space="preserve"> процессов и исполнительных произво</w:t>
            </w:r>
            <w:proofErr w:type="gramStart"/>
            <w:r w:rsidR="001D466F">
              <w:rPr>
                <w:rFonts w:ascii="Tahoma" w:eastAsia="Times New Roman" w:hAnsi="Tahoma" w:cs="Tahoma"/>
                <w:sz w:val="20"/>
                <w:szCs w:val="20"/>
                <w:lang w:eastAsia="ru-RU"/>
              </w:rPr>
              <w:t>дств  всл</w:t>
            </w:r>
            <w:proofErr w:type="gramEnd"/>
            <w:r w:rsidR="001D466F">
              <w:rPr>
                <w:rFonts w:ascii="Tahoma" w:eastAsia="Times New Roman" w:hAnsi="Tahoma" w:cs="Tahoma"/>
                <w:sz w:val="20"/>
                <w:szCs w:val="20"/>
                <w:lang w:eastAsia="ru-RU"/>
              </w:rPr>
              <w:t xml:space="preserve">едствие неисполнения </w:t>
            </w:r>
            <w:r w:rsidRPr="00EA036E">
              <w:rPr>
                <w:rFonts w:ascii="Tahoma" w:eastAsia="Times New Roman" w:hAnsi="Tahoma" w:cs="Tahoma"/>
                <w:sz w:val="20"/>
                <w:szCs w:val="20"/>
                <w:lang w:eastAsia="ru-RU"/>
              </w:rPr>
              <w:t xml:space="preserve"> договорных обязательств </w:t>
            </w:r>
            <w:r w:rsidR="001D466F">
              <w:rPr>
                <w:rFonts w:ascii="Tahoma" w:eastAsia="Times New Roman" w:hAnsi="Tahoma" w:cs="Tahoma"/>
                <w:sz w:val="20"/>
                <w:szCs w:val="20"/>
                <w:lang w:eastAsia="ru-RU"/>
              </w:rPr>
              <w:t xml:space="preserve">по договорам подряда </w:t>
            </w:r>
            <w:r w:rsidR="008B71DE">
              <w:rPr>
                <w:rFonts w:ascii="Tahoma" w:eastAsia="Times New Roman" w:hAnsi="Tahoma" w:cs="Tahoma"/>
                <w:sz w:val="20"/>
                <w:szCs w:val="20"/>
                <w:lang w:eastAsia="ru-RU"/>
              </w:rPr>
              <w:t>за период с 01 января года, предшествующему году предоставлению заявки</w:t>
            </w:r>
            <w:r w:rsidR="00BA55D9">
              <w:rPr>
                <w:rFonts w:ascii="Tahoma" w:eastAsia="Times New Roman" w:hAnsi="Tahoma" w:cs="Tahoma"/>
                <w:sz w:val="20"/>
                <w:szCs w:val="20"/>
                <w:lang w:eastAsia="ru-RU"/>
              </w:rPr>
              <w:t>,</w:t>
            </w:r>
            <w:r w:rsidR="008B71DE">
              <w:rPr>
                <w:rFonts w:ascii="Tahoma" w:eastAsia="Times New Roman" w:hAnsi="Tahoma" w:cs="Tahoma"/>
                <w:sz w:val="20"/>
                <w:szCs w:val="20"/>
                <w:lang w:eastAsia="ru-RU"/>
              </w:rPr>
              <w:t xml:space="preserve"> по дату предоставления</w:t>
            </w:r>
            <w:r w:rsidR="008B71DE" w:rsidRPr="008B71DE">
              <w:rPr>
                <w:rFonts w:ascii="Tahoma" w:eastAsia="Times New Roman" w:hAnsi="Tahoma" w:cs="Tahoma"/>
                <w:sz w:val="20"/>
                <w:szCs w:val="20"/>
                <w:lang w:eastAsia="ru-RU"/>
              </w:rPr>
              <w:t xml:space="preserve"> заявки</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1D466F" w:rsidP="008B71DE">
            <w:pPr>
              <w:spacing w:after="24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Справка об отсутствии  судебных разбиратель</w:t>
            </w:r>
            <w:proofErr w:type="gramStart"/>
            <w:r>
              <w:rPr>
                <w:rFonts w:ascii="Tahoma" w:eastAsia="Times New Roman" w:hAnsi="Tahoma" w:cs="Tahoma"/>
                <w:sz w:val="20"/>
                <w:szCs w:val="20"/>
                <w:lang w:eastAsia="ru-RU"/>
              </w:rPr>
              <w:t>ств</w:t>
            </w:r>
            <w:r w:rsidR="0070696F">
              <w:rPr>
                <w:rFonts w:ascii="Tahoma" w:eastAsia="Times New Roman" w:hAnsi="Tahoma" w:cs="Tahoma"/>
                <w:sz w:val="20"/>
                <w:szCs w:val="20"/>
                <w:lang w:eastAsia="ru-RU"/>
              </w:rPr>
              <w:t xml:space="preserve"> </w:t>
            </w:r>
            <w:r w:rsidR="00BA55D9" w:rsidRPr="00BA55D9">
              <w:rPr>
                <w:rFonts w:ascii="Tahoma" w:eastAsia="Times New Roman" w:hAnsi="Tahoma" w:cs="Tahoma"/>
                <w:sz w:val="20"/>
                <w:szCs w:val="20"/>
                <w:lang w:eastAsia="ru-RU"/>
              </w:rPr>
              <w:t>всл</w:t>
            </w:r>
            <w:proofErr w:type="gramEnd"/>
            <w:r w:rsidR="00BA55D9" w:rsidRPr="00BA55D9">
              <w:rPr>
                <w:rFonts w:ascii="Tahoma" w:eastAsia="Times New Roman" w:hAnsi="Tahoma" w:cs="Tahoma"/>
                <w:sz w:val="20"/>
                <w:szCs w:val="20"/>
                <w:lang w:eastAsia="ru-RU"/>
              </w:rPr>
              <w:t>едствие неисполнения  договорных обязательств по договорам подряда за период с 01 января года, предшествующему году предоставлению заявки</w:t>
            </w:r>
            <w:r w:rsidR="00BA55D9">
              <w:rPr>
                <w:rFonts w:ascii="Tahoma" w:eastAsia="Times New Roman" w:hAnsi="Tahoma" w:cs="Tahoma"/>
                <w:sz w:val="20"/>
                <w:szCs w:val="20"/>
                <w:lang w:eastAsia="ru-RU"/>
              </w:rPr>
              <w:t>,</w:t>
            </w:r>
            <w:r w:rsidR="00BA55D9" w:rsidRPr="00BA55D9">
              <w:rPr>
                <w:rFonts w:ascii="Tahoma" w:eastAsia="Times New Roman" w:hAnsi="Tahoma" w:cs="Tahoma"/>
                <w:sz w:val="20"/>
                <w:szCs w:val="20"/>
                <w:lang w:eastAsia="ru-RU"/>
              </w:rPr>
              <w:t xml:space="preserve"> по дату предоставления заявки</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.4</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Отсутствие необъяснимых противоречий и недостоверных сведений в предоставленных Участником закупки документах и информации.</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Информация, сведения, представленные Участником закупки в своей заявке на предмет отсутствия необъяснимых противоречий и недостоверных сведений внешней информации, полученной не из заявки Участника закупки</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1.5</w:t>
            </w:r>
            <w:r w:rsidRPr="00EA036E">
              <w:rPr>
                <w:rFonts w:ascii="Tahoma" w:eastAsia="Times New Roman" w:hAnsi="Tahoma" w:cs="Tahoma"/>
                <w:sz w:val="20"/>
                <w:szCs w:val="20"/>
                <w:lang w:eastAsia="ru-RU"/>
              </w:rPr>
              <w:t>.5</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proofErr w:type="spellStart"/>
            <w:r w:rsidRPr="00EA036E">
              <w:rPr>
                <w:rFonts w:ascii="Tahoma" w:eastAsia="Times New Roman" w:hAnsi="Tahoma" w:cs="Tahoma"/>
                <w:sz w:val="20"/>
                <w:szCs w:val="20"/>
                <w:lang w:eastAsia="ru-RU"/>
              </w:rPr>
              <w:t>Непроведение</w:t>
            </w:r>
            <w:proofErr w:type="spellEnd"/>
            <w:r w:rsidRPr="00EA036E">
              <w:rPr>
                <w:rFonts w:ascii="Tahoma" w:eastAsia="Times New Roman" w:hAnsi="Tahoma" w:cs="Tahoma"/>
                <w:sz w:val="20"/>
                <w:szCs w:val="20"/>
                <w:lang w:eastAsia="ru-RU"/>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w:t>
            </w:r>
            <w:r w:rsidRPr="00EA036E">
              <w:rPr>
                <w:rFonts w:ascii="Tahoma" w:eastAsia="Times New Roman" w:hAnsi="Tahoma" w:cs="Tahoma"/>
                <w:sz w:val="20"/>
                <w:szCs w:val="20"/>
                <w:lang w:eastAsia="ru-RU"/>
              </w:rPr>
              <w:lastRenderedPageBreak/>
              <w:t>индивидуального предпринимателя банкротом и об открытии конкурсного производства.</w:t>
            </w:r>
          </w:p>
          <w:p w:rsidR="0063533C" w:rsidRPr="00EA036E" w:rsidRDefault="0063533C"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lastRenderedPageBreak/>
              <w:t>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1.6</w:t>
            </w:r>
            <w:r w:rsidRPr="00EA036E">
              <w:rPr>
                <w:rFonts w:ascii="Tahoma" w:eastAsia="Times New Roman" w:hAnsi="Tahoma" w:cs="Tahoma"/>
                <w:sz w:val="20"/>
                <w:szCs w:val="20"/>
                <w:lang w:eastAsia="ru-RU"/>
              </w:rPr>
              <w:t>.</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proofErr w:type="spellStart"/>
            <w:r w:rsidRPr="00EA036E">
              <w:rPr>
                <w:rFonts w:ascii="Tahoma" w:eastAsia="Times New Roman" w:hAnsi="Tahoma" w:cs="Tahoma"/>
                <w:sz w:val="20"/>
                <w:szCs w:val="20"/>
                <w:lang w:eastAsia="ru-RU"/>
              </w:rPr>
              <w:t>Неприостановление</w:t>
            </w:r>
            <w:proofErr w:type="spellEnd"/>
            <w:r w:rsidRPr="00EA036E">
              <w:rPr>
                <w:rFonts w:ascii="Tahoma" w:eastAsia="Times New Roman" w:hAnsi="Tahoma" w:cs="Tahoma"/>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3533C" w:rsidRPr="00EA036E" w:rsidRDefault="0063533C"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1.7</w:t>
            </w:r>
            <w:r w:rsidRPr="00EA036E">
              <w:rPr>
                <w:rFonts w:ascii="Tahoma" w:eastAsia="Times New Roman" w:hAnsi="Tahoma" w:cs="Tahoma"/>
                <w:sz w:val="20"/>
                <w:szCs w:val="20"/>
                <w:lang w:eastAsia="ru-RU"/>
              </w:rPr>
              <w:t>.</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Бухгалтерская отчетность (декларация – для упрощенной системы налогообложения) за период, установленный в закупочной документации, </w:t>
            </w:r>
          </w:p>
          <w:p w:rsidR="0063533C" w:rsidRPr="00EA036E" w:rsidRDefault="0063533C" w:rsidP="00EA036E">
            <w:pPr>
              <w:spacing w:after="240" w:line="240" w:lineRule="auto"/>
              <w:rPr>
                <w:rFonts w:ascii="Tahoma" w:eastAsia="Times New Roman" w:hAnsi="Tahoma" w:cs="Tahoma"/>
                <w:sz w:val="20"/>
                <w:szCs w:val="20"/>
                <w:lang w:eastAsia="ru-RU"/>
              </w:rPr>
            </w:pPr>
            <w:proofErr w:type="gramStart"/>
            <w:r w:rsidRPr="00EA036E">
              <w:rPr>
                <w:rFonts w:ascii="Tahoma" w:eastAsia="Times New Roman" w:hAnsi="Tahoma" w:cs="Tahoma"/>
                <w:sz w:val="20"/>
                <w:szCs w:val="20"/>
                <w:lang w:eastAsia="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w:t>
            </w:r>
            <w:proofErr w:type="gramEnd"/>
            <w:r w:rsidRPr="00EA036E">
              <w:rPr>
                <w:rFonts w:ascii="Tahoma" w:eastAsia="Times New Roman" w:hAnsi="Tahoma" w:cs="Tahoma"/>
                <w:sz w:val="20"/>
                <w:szCs w:val="20"/>
                <w:lang w:eastAsia="ru-RU"/>
              </w:rPr>
              <w:t xml:space="preserve"> или нотариально </w:t>
            </w:r>
            <w:proofErr w:type="gramStart"/>
            <w:r w:rsidRPr="00EA036E">
              <w:rPr>
                <w:rFonts w:ascii="Tahoma" w:eastAsia="Times New Roman" w:hAnsi="Tahoma" w:cs="Tahoma"/>
                <w:sz w:val="20"/>
                <w:szCs w:val="20"/>
                <w:lang w:eastAsia="ru-RU"/>
              </w:rPr>
              <w:t>засвидетельствованную</w:t>
            </w:r>
            <w:proofErr w:type="gramEnd"/>
            <w:r w:rsidRPr="00EA036E">
              <w:rPr>
                <w:rFonts w:ascii="Tahoma" w:eastAsia="Times New Roman" w:hAnsi="Tahoma" w:cs="Tahoma"/>
                <w:sz w:val="20"/>
                <w:szCs w:val="20"/>
                <w:lang w:eastAsia="ru-RU"/>
              </w:rPr>
              <w:t xml:space="preserve"> копия такой справки,</w:t>
            </w:r>
          </w:p>
          <w:p w:rsidR="0063533C" w:rsidRPr="00EA036E" w:rsidRDefault="0063533C" w:rsidP="00EA036E">
            <w:pPr>
              <w:spacing w:after="240" w:line="240" w:lineRule="auto"/>
              <w:rPr>
                <w:rFonts w:ascii="Tahoma" w:eastAsia="Times New Roman" w:hAnsi="Tahoma" w:cs="Tahoma"/>
                <w:sz w:val="20"/>
                <w:szCs w:val="20"/>
                <w:lang w:eastAsia="ru-RU"/>
              </w:rPr>
            </w:pPr>
            <w:proofErr w:type="gramStart"/>
            <w:r w:rsidRPr="00EA036E">
              <w:rPr>
                <w:rFonts w:ascii="Tahoma" w:eastAsia="Times New Roman" w:hAnsi="Tahoma" w:cs="Tahoma"/>
                <w:sz w:val="20"/>
                <w:szCs w:val="20"/>
                <w:lang w:eastAsia="ru-RU"/>
              </w:rPr>
              <w:t>Справка о состоянии расчетов по налогам, сборам, пеням, штрафам, процентам,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roofErr w:type="gramEnd"/>
          </w:p>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Декларация о соответствии Участника закупки установленным требованиям.</w:t>
            </w:r>
          </w:p>
        </w:tc>
      </w:tr>
      <w:tr w:rsidR="0063533C"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1.8</w:t>
            </w:r>
            <w:r w:rsidRPr="00EA036E">
              <w:rPr>
                <w:rFonts w:ascii="Tahoma" w:eastAsia="Times New Roman" w:hAnsi="Tahoma" w:cs="Tahoma"/>
                <w:sz w:val="20"/>
                <w:szCs w:val="20"/>
                <w:lang w:eastAsia="ru-RU"/>
              </w:rPr>
              <w:t>.</w:t>
            </w:r>
          </w:p>
        </w:tc>
        <w:tc>
          <w:tcPr>
            <w:tcW w:w="4112"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Отсутствие сведений об Участнике закупки в реестре недобросовестных поставщиков, предусмотренном ФЗ от 18 июля 2011 года N 223-ФЗ «О закупках товаров, работ, услуг отдельными видами юридических лиц» и  ФЗ от 05.04.2013 № 44-ФЗ «О контрактной системе в сфере закупок товаров, работ, услуг для обеспечения государственных и муниципальных нужд».</w:t>
            </w:r>
          </w:p>
        </w:tc>
        <w:tc>
          <w:tcPr>
            <w:tcW w:w="4678" w:type="dxa"/>
            <w:tcBorders>
              <w:top w:val="single" w:sz="4" w:space="0" w:color="auto"/>
              <w:left w:val="single" w:sz="4" w:space="0" w:color="auto"/>
              <w:bottom w:val="single" w:sz="4" w:space="0" w:color="auto"/>
              <w:right w:val="single" w:sz="4" w:space="0" w:color="auto"/>
            </w:tcBorders>
          </w:tcPr>
          <w:p w:rsidR="0063533C" w:rsidRPr="00EA036E" w:rsidRDefault="0063533C"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Декларация о соответствии Участника закупки установленным требованиям.</w:t>
            </w:r>
          </w:p>
        </w:tc>
      </w:tr>
      <w:tr w:rsidR="000538C1"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0538C1" w:rsidRDefault="00102C7B" w:rsidP="00EA036E">
            <w:pPr>
              <w:spacing w:after="0" w:line="240" w:lineRule="auto"/>
              <w:rPr>
                <w:rFonts w:ascii="Tahoma" w:eastAsia="Times New Roman" w:hAnsi="Tahoma" w:cs="Tahoma"/>
                <w:sz w:val="20"/>
                <w:szCs w:val="20"/>
                <w:lang w:eastAsia="ru-RU"/>
              </w:rPr>
            </w:pPr>
            <w:r>
              <w:rPr>
                <w:rFonts w:ascii="Tahoma" w:eastAsia="Times New Roman" w:hAnsi="Tahoma" w:cs="Tahoma"/>
                <w:sz w:val="20"/>
                <w:szCs w:val="20"/>
                <w:lang w:eastAsia="ru-RU"/>
              </w:rPr>
              <w:t>1.9</w:t>
            </w:r>
            <w:r w:rsidR="000538C1">
              <w:rPr>
                <w:rFonts w:ascii="Tahoma" w:eastAsia="Times New Roman" w:hAnsi="Tahoma" w:cs="Tahoma"/>
                <w:sz w:val="20"/>
                <w:szCs w:val="20"/>
                <w:lang w:eastAsia="ru-RU"/>
              </w:rPr>
              <w:t>.</w:t>
            </w:r>
          </w:p>
        </w:tc>
        <w:tc>
          <w:tcPr>
            <w:tcW w:w="4112" w:type="dxa"/>
            <w:tcBorders>
              <w:top w:val="single" w:sz="4" w:space="0" w:color="auto"/>
              <w:left w:val="single" w:sz="4" w:space="0" w:color="auto"/>
              <w:bottom w:val="single" w:sz="4" w:space="0" w:color="auto"/>
              <w:right w:val="single" w:sz="4" w:space="0" w:color="auto"/>
            </w:tcBorders>
          </w:tcPr>
          <w:p w:rsidR="000538C1" w:rsidRDefault="004661EE" w:rsidP="00EA036E">
            <w:pPr>
              <w:spacing w:after="0" w:line="240" w:lineRule="auto"/>
              <w:rPr>
                <w:rFonts w:ascii="Tahoma" w:eastAsia="Times New Roman" w:hAnsi="Tahoma" w:cs="Tahoma"/>
                <w:sz w:val="20"/>
                <w:szCs w:val="20"/>
                <w:lang w:eastAsia="ru-RU"/>
              </w:rPr>
            </w:pPr>
            <w:r w:rsidRPr="004661EE">
              <w:rPr>
                <w:rFonts w:ascii="Tahoma" w:eastAsia="Times New Roman" w:hAnsi="Tahoma" w:cs="Tahoma"/>
                <w:sz w:val="20"/>
                <w:szCs w:val="20"/>
                <w:lang w:eastAsia="ru-RU"/>
              </w:rPr>
              <w:t>Наличие у Участника</w:t>
            </w:r>
            <w:r>
              <w:rPr>
                <w:rFonts w:ascii="Tahoma" w:eastAsia="Times New Roman" w:hAnsi="Tahoma" w:cs="Tahoma"/>
                <w:sz w:val="20"/>
                <w:szCs w:val="20"/>
                <w:lang w:eastAsia="ru-RU"/>
              </w:rPr>
              <w:t xml:space="preserve"> документа, </w:t>
            </w:r>
            <w:r>
              <w:rPr>
                <w:rFonts w:ascii="Tahoma" w:eastAsia="Times New Roman" w:hAnsi="Tahoma" w:cs="Tahoma"/>
                <w:sz w:val="20"/>
                <w:szCs w:val="20"/>
                <w:lang w:eastAsia="ru-RU"/>
              </w:rPr>
              <w:lastRenderedPageBreak/>
              <w:t xml:space="preserve">подтверждающего индексацию уровня договорных цен на работы по ремонту </w:t>
            </w:r>
            <w:proofErr w:type="spellStart"/>
            <w:r>
              <w:rPr>
                <w:rFonts w:ascii="Tahoma" w:eastAsia="Times New Roman" w:hAnsi="Tahoma" w:cs="Tahoma"/>
                <w:sz w:val="20"/>
                <w:szCs w:val="20"/>
                <w:lang w:eastAsia="ru-RU"/>
              </w:rPr>
              <w:t>энергооборудования</w:t>
            </w:r>
            <w:proofErr w:type="spellEnd"/>
            <w:r>
              <w:rPr>
                <w:rFonts w:ascii="Tahoma" w:eastAsia="Times New Roman" w:hAnsi="Tahoma" w:cs="Tahoma"/>
                <w:sz w:val="20"/>
                <w:szCs w:val="20"/>
                <w:lang w:eastAsia="ru-RU"/>
              </w:rPr>
              <w:t xml:space="preserve"> на 2017год</w:t>
            </w:r>
            <w:proofErr w:type="gramStart"/>
            <w:r>
              <w:rPr>
                <w:rFonts w:ascii="Tahoma" w:eastAsia="Times New Roman" w:hAnsi="Tahoma" w:cs="Tahoma"/>
                <w:sz w:val="20"/>
                <w:szCs w:val="20"/>
                <w:lang w:eastAsia="ru-RU"/>
              </w:rPr>
              <w:t xml:space="preserve"> ,</w:t>
            </w:r>
            <w:proofErr w:type="gramEnd"/>
            <w:r>
              <w:rPr>
                <w:rFonts w:ascii="Tahoma" w:eastAsia="Times New Roman" w:hAnsi="Tahoma" w:cs="Tahoma"/>
                <w:sz w:val="20"/>
                <w:szCs w:val="20"/>
                <w:lang w:eastAsia="ru-RU"/>
              </w:rPr>
              <w:t xml:space="preserve"> выданного  уполномоченной организац</w:t>
            </w:r>
            <w:r w:rsidR="00102C7B">
              <w:rPr>
                <w:rFonts w:ascii="Tahoma" w:eastAsia="Times New Roman" w:hAnsi="Tahoma" w:cs="Tahoma"/>
                <w:sz w:val="20"/>
                <w:szCs w:val="20"/>
                <w:lang w:eastAsia="ru-RU"/>
              </w:rPr>
              <w:t>ией.</w:t>
            </w:r>
          </w:p>
        </w:tc>
        <w:tc>
          <w:tcPr>
            <w:tcW w:w="4678" w:type="dxa"/>
            <w:tcBorders>
              <w:top w:val="single" w:sz="4" w:space="0" w:color="auto"/>
              <w:left w:val="single" w:sz="4" w:space="0" w:color="auto"/>
              <w:bottom w:val="single" w:sz="4" w:space="0" w:color="auto"/>
              <w:right w:val="single" w:sz="4" w:space="0" w:color="auto"/>
            </w:tcBorders>
          </w:tcPr>
          <w:p w:rsidR="000538C1" w:rsidRDefault="00102C7B" w:rsidP="004A7528">
            <w:pPr>
              <w:spacing w:after="240" w:line="240" w:lineRule="auto"/>
              <w:jc w:val="both"/>
              <w:rPr>
                <w:rFonts w:ascii="Tahoma" w:eastAsia="Times New Roman" w:hAnsi="Tahoma" w:cs="Tahoma"/>
                <w:sz w:val="20"/>
                <w:szCs w:val="20"/>
                <w:lang w:eastAsia="ru-RU"/>
              </w:rPr>
            </w:pPr>
            <w:r>
              <w:rPr>
                <w:rFonts w:ascii="Tahoma" w:eastAsia="Times New Roman" w:hAnsi="Tahoma" w:cs="Tahoma"/>
                <w:sz w:val="20"/>
                <w:szCs w:val="20"/>
                <w:lang w:eastAsia="ru-RU"/>
              </w:rPr>
              <w:lastRenderedPageBreak/>
              <w:t>Документ,</w:t>
            </w:r>
            <w:r w:rsidR="004661EE">
              <w:rPr>
                <w:rFonts w:ascii="Tahoma" w:eastAsia="Times New Roman" w:hAnsi="Tahoma" w:cs="Tahoma"/>
                <w:sz w:val="20"/>
                <w:szCs w:val="20"/>
                <w:lang w:eastAsia="ru-RU"/>
              </w:rPr>
              <w:t xml:space="preserve"> </w:t>
            </w:r>
            <w:r w:rsidR="00907CF0">
              <w:rPr>
                <w:rFonts w:ascii="Tahoma" w:eastAsia="Times New Roman" w:hAnsi="Tahoma" w:cs="Tahoma"/>
                <w:sz w:val="20"/>
                <w:szCs w:val="20"/>
                <w:lang w:eastAsia="ru-RU"/>
              </w:rPr>
              <w:t>подтверждающ</w:t>
            </w:r>
            <w:r>
              <w:rPr>
                <w:rFonts w:ascii="Tahoma" w:eastAsia="Times New Roman" w:hAnsi="Tahoma" w:cs="Tahoma"/>
                <w:sz w:val="20"/>
                <w:szCs w:val="20"/>
                <w:lang w:eastAsia="ru-RU"/>
              </w:rPr>
              <w:t>ий</w:t>
            </w:r>
            <w:r w:rsidRPr="00102C7B">
              <w:rPr>
                <w:rFonts w:ascii="Tahoma" w:eastAsia="Times New Roman" w:hAnsi="Tahoma" w:cs="Tahoma"/>
                <w:sz w:val="20"/>
                <w:szCs w:val="20"/>
                <w:lang w:eastAsia="ru-RU"/>
              </w:rPr>
              <w:t xml:space="preserve"> индексацию </w:t>
            </w:r>
            <w:r w:rsidRPr="00102C7B">
              <w:rPr>
                <w:rFonts w:ascii="Tahoma" w:eastAsia="Times New Roman" w:hAnsi="Tahoma" w:cs="Tahoma"/>
                <w:sz w:val="20"/>
                <w:szCs w:val="20"/>
                <w:lang w:eastAsia="ru-RU"/>
              </w:rPr>
              <w:lastRenderedPageBreak/>
              <w:t>уровня договорных цен на работы по ремонт</w:t>
            </w:r>
            <w:r w:rsidR="006E6305">
              <w:rPr>
                <w:rFonts w:ascii="Tahoma" w:eastAsia="Times New Roman" w:hAnsi="Tahoma" w:cs="Tahoma"/>
                <w:sz w:val="20"/>
                <w:szCs w:val="20"/>
                <w:lang w:eastAsia="ru-RU"/>
              </w:rPr>
              <w:t xml:space="preserve">у </w:t>
            </w:r>
            <w:proofErr w:type="spellStart"/>
            <w:r w:rsidR="006E6305">
              <w:rPr>
                <w:rFonts w:ascii="Tahoma" w:eastAsia="Times New Roman" w:hAnsi="Tahoma" w:cs="Tahoma"/>
                <w:sz w:val="20"/>
                <w:szCs w:val="20"/>
                <w:lang w:eastAsia="ru-RU"/>
              </w:rPr>
              <w:t>энергооборудования</w:t>
            </w:r>
            <w:proofErr w:type="spellEnd"/>
            <w:r w:rsidR="006E6305">
              <w:rPr>
                <w:rFonts w:ascii="Tahoma" w:eastAsia="Times New Roman" w:hAnsi="Tahoma" w:cs="Tahoma"/>
                <w:sz w:val="20"/>
                <w:szCs w:val="20"/>
                <w:lang w:eastAsia="ru-RU"/>
              </w:rPr>
              <w:t xml:space="preserve"> на 2017год</w:t>
            </w:r>
            <w:bookmarkStart w:id="9" w:name="_GoBack"/>
            <w:bookmarkEnd w:id="9"/>
            <w:r w:rsidRPr="00102C7B">
              <w:rPr>
                <w:rFonts w:ascii="Tahoma" w:eastAsia="Times New Roman" w:hAnsi="Tahoma" w:cs="Tahoma"/>
                <w:sz w:val="20"/>
                <w:szCs w:val="20"/>
                <w:lang w:eastAsia="ru-RU"/>
              </w:rPr>
              <w:t>, выданного  уполномоченной организацией.</w:t>
            </w:r>
          </w:p>
        </w:tc>
      </w:tr>
      <w:tr w:rsidR="00B04D32"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b/>
                <w:sz w:val="20"/>
                <w:szCs w:val="20"/>
                <w:lang w:eastAsia="ru-RU"/>
              </w:rPr>
              <w:lastRenderedPageBreak/>
              <w:t>2.</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b/>
                <w:sz w:val="20"/>
                <w:szCs w:val="20"/>
                <w:lang w:eastAsia="ru-RU"/>
              </w:rPr>
              <w:t>Статус коллективного частника / генеральных подрядчиков (исполнителей)</w:t>
            </w:r>
          </w:p>
        </w:tc>
        <w:tc>
          <w:tcPr>
            <w:tcW w:w="4678" w:type="dxa"/>
          </w:tcPr>
          <w:p w:rsidR="00B04D32" w:rsidRPr="00EA036E" w:rsidRDefault="00B04D32" w:rsidP="00EA036E">
            <w:pPr>
              <w:spacing w:after="240" w:line="240" w:lineRule="auto"/>
              <w:rPr>
                <w:rFonts w:ascii="Tahoma" w:eastAsia="Times New Roman" w:hAnsi="Tahoma" w:cs="Tahoma"/>
                <w:sz w:val="20"/>
                <w:szCs w:val="20"/>
                <w:lang w:eastAsia="ru-RU"/>
              </w:rPr>
            </w:pPr>
          </w:p>
        </w:tc>
      </w:tr>
      <w:tr w:rsidR="00B04D32" w:rsidRPr="00EA036E" w:rsidTr="0063533C">
        <w:trPr>
          <w:trHeight w:val="251"/>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b/>
                <w:sz w:val="20"/>
                <w:szCs w:val="20"/>
                <w:lang w:eastAsia="ru-RU"/>
              </w:rPr>
            </w:pPr>
            <w:r w:rsidRPr="00EA036E">
              <w:rPr>
                <w:rFonts w:ascii="Tahoma" w:eastAsia="Times New Roman" w:hAnsi="Tahoma" w:cs="Tahoma"/>
                <w:sz w:val="20"/>
                <w:szCs w:val="20"/>
                <w:lang w:eastAsia="ru-RU"/>
              </w:rPr>
              <w:t>2.1.</w:t>
            </w:r>
          </w:p>
        </w:tc>
        <w:tc>
          <w:tcPr>
            <w:tcW w:w="4112" w:type="dxa"/>
            <w:tcBorders>
              <w:top w:val="single" w:sz="4" w:space="0" w:color="auto"/>
              <w:left w:val="single" w:sz="4" w:space="0" w:color="auto"/>
              <w:bottom w:val="single" w:sz="4" w:space="0" w:color="auto"/>
              <w:right w:val="single" w:sz="4" w:space="0" w:color="auto"/>
            </w:tcBorders>
          </w:tcPr>
          <w:p w:rsidR="00B04D32" w:rsidRDefault="00B04D32" w:rsidP="00EA036E">
            <w:pPr>
              <w:spacing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Соответствие Участника требованиям </w:t>
            </w:r>
          </w:p>
          <w:p w:rsidR="00B04D32" w:rsidRPr="00EA036E" w:rsidRDefault="00B04D32" w:rsidP="00EA036E">
            <w:pPr>
              <w:spacing w:after="120" w:line="240" w:lineRule="auto"/>
              <w:rPr>
                <w:rFonts w:ascii="Tahoma" w:eastAsia="Times New Roman" w:hAnsi="Tahoma" w:cs="Tahoma"/>
                <w:b/>
                <w:sz w:val="20"/>
                <w:szCs w:val="20"/>
                <w:lang w:eastAsia="ru-RU"/>
              </w:rPr>
            </w:pPr>
            <w:r w:rsidRPr="00EA036E">
              <w:rPr>
                <w:rFonts w:ascii="Tahoma" w:eastAsia="Times New Roman" w:hAnsi="Tahoma" w:cs="Tahoma"/>
                <w:sz w:val="20"/>
                <w:szCs w:val="20"/>
                <w:lang w:eastAsia="ru-RU"/>
              </w:rPr>
              <w:t>к коллективному участнику</w:t>
            </w:r>
          </w:p>
        </w:tc>
        <w:tc>
          <w:tcPr>
            <w:tcW w:w="4678" w:type="dxa"/>
            <w:tcBorders>
              <w:top w:val="single" w:sz="4" w:space="0" w:color="auto"/>
              <w:left w:val="single" w:sz="4" w:space="0" w:color="auto"/>
              <w:bottom w:val="single" w:sz="4" w:space="0" w:color="auto"/>
              <w:right w:val="single" w:sz="4" w:space="0" w:color="auto"/>
            </w:tcBorders>
          </w:tcPr>
          <w:p w:rsidR="00B04D32" w:rsidRPr="0063533C" w:rsidRDefault="00B04D32">
            <w:pPr>
              <w:rPr>
                <w:rFonts w:ascii="Tahoma" w:eastAsia="Times New Roman" w:hAnsi="Tahoma" w:cs="Tahoma"/>
                <w:sz w:val="20"/>
                <w:szCs w:val="20"/>
                <w:lang w:eastAsia="ru-RU"/>
              </w:rPr>
            </w:pPr>
            <w:r w:rsidRPr="0063533C">
              <w:rPr>
                <w:rFonts w:ascii="Tahoma" w:eastAsia="Times New Roman" w:hAnsi="Tahoma" w:cs="Tahoma"/>
                <w:sz w:val="20"/>
                <w:szCs w:val="20"/>
                <w:lang w:eastAsia="ru-RU"/>
              </w:rPr>
              <w:t>Документы, представленные Участником закупки в соответствии с требованиями раздела закупочной документации «Участие коллективных</w:t>
            </w:r>
            <w:r w:rsidRPr="0063533C">
              <w:t xml:space="preserve"> </w:t>
            </w:r>
            <w:r w:rsidRPr="0063533C">
              <w:rPr>
                <w:rFonts w:ascii="Tahoma" w:eastAsia="Times New Roman" w:hAnsi="Tahoma" w:cs="Tahoma"/>
                <w:sz w:val="20"/>
                <w:szCs w:val="20"/>
                <w:lang w:eastAsia="ru-RU"/>
              </w:rPr>
              <w:t>участников»</w:t>
            </w:r>
          </w:p>
          <w:p w:rsidR="00B04D32" w:rsidRPr="00EA036E" w:rsidRDefault="00B04D32" w:rsidP="003C590D">
            <w:pPr>
              <w:spacing w:after="120" w:line="240" w:lineRule="auto"/>
              <w:rPr>
                <w:rFonts w:ascii="Tahoma" w:eastAsia="Times New Roman" w:hAnsi="Tahoma" w:cs="Tahoma"/>
                <w:b/>
                <w:sz w:val="20"/>
                <w:szCs w:val="20"/>
                <w:lang w:eastAsia="ru-RU"/>
              </w:rPr>
            </w:pPr>
          </w:p>
        </w:tc>
      </w:tr>
      <w:tr w:rsidR="00B04D32" w:rsidRPr="00EA036E" w:rsidTr="0063533C">
        <w:trPr>
          <w:trHeight w:val="1758"/>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b/>
                <w:sz w:val="20"/>
                <w:szCs w:val="20"/>
                <w:lang w:eastAsia="ru-RU"/>
              </w:rPr>
              <w:t>3.</w:t>
            </w:r>
          </w:p>
        </w:tc>
        <w:tc>
          <w:tcPr>
            <w:tcW w:w="4112" w:type="dxa"/>
            <w:tcBorders>
              <w:top w:val="single" w:sz="4" w:space="0" w:color="auto"/>
              <w:left w:val="single" w:sz="4" w:space="0" w:color="auto"/>
              <w:bottom w:val="single" w:sz="4" w:space="0" w:color="auto"/>
              <w:right w:val="single" w:sz="4" w:space="0" w:color="auto"/>
            </w:tcBorders>
          </w:tcPr>
          <w:p w:rsidR="00B04D32" w:rsidRPr="00B04D32" w:rsidRDefault="00B04D32" w:rsidP="00EA036E">
            <w:pPr>
              <w:spacing w:after="0" w:line="240" w:lineRule="auto"/>
              <w:rPr>
                <w:rFonts w:ascii="Tahoma" w:eastAsia="Times New Roman" w:hAnsi="Tahoma" w:cs="Tahoma"/>
                <w:b/>
                <w:sz w:val="20"/>
                <w:szCs w:val="20"/>
                <w:lang w:eastAsia="ru-RU"/>
              </w:rPr>
            </w:pPr>
            <w:r w:rsidRPr="00B04D32">
              <w:rPr>
                <w:rFonts w:ascii="Tahoma" w:eastAsia="Times New Roman" w:hAnsi="Tahoma" w:cs="Tahoma"/>
                <w:b/>
                <w:sz w:val="20"/>
                <w:szCs w:val="20"/>
                <w:lang w:eastAsia="ru-RU"/>
              </w:rPr>
              <w:t>Статус оферты участника закупки</w:t>
            </w:r>
          </w:p>
        </w:tc>
        <w:tc>
          <w:tcPr>
            <w:tcW w:w="4678" w:type="dxa"/>
          </w:tcPr>
          <w:p w:rsidR="00B04D32" w:rsidRPr="00EA036E" w:rsidRDefault="00B04D32" w:rsidP="00EA036E">
            <w:pPr>
              <w:spacing w:after="0" w:line="240" w:lineRule="auto"/>
              <w:rPr>
                <w:rFonts w:ascii="Tahoma" w:eastAsia="Times New Roman" w:hAnsi="Tahoma" w:cs="Tahoma"/>
                <w:sz w:val="20"/>
                <w:szCs w:val="20"/>
                <w:lang w:eastAsia="ru-RU"/>
              </w:rPr>
            </w:pP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b/>
                <w:sz w:val="20"/>
                <w:szCs w:val="20"/>
                <w:lang w:eastAsia="ru-RU"/>
              </w:rPr>
            </w:pPr>
            <w:r w:rsidRPr="00EA036E">
              <w:rPr>
                <w:rFonts w:ascii="Tahoma" w:eastAsia="Times New Roman" w:hAnsi="Tahoma" w:cs="Tahoma"/>
                <w:sz w:val="20"/>
                <w:szCs w:val="20"/>
                <w:lang w:eastAsia="ru-RU"/>
              </w:rPr>
              <w:t>3.1.</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12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Правомочие лица, подписавшего оферту</w:t>
            </w: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3C590D">
            <w:pPr>
              <w:spacing w:after="120" w:line="240" w:lineRule="auto"/>
              <w:rPr>
                <w:rFonts w:ascii="Tahoma" w:eastAsia="Times New Roman" w:hAnsi="Tahoma" w:cs="Tahoma"/>
                <w:sz w:val="20"/>
                <w:szCs w:val="20"/>
                <w:lang w:eastAsia="ru-RU"/>
              </w:rPr>
            </w:pPr>
            <w:r w:rsidRPr="0063533C">
              <w:rPr>
                <w:rFonts w:ascii="Tahoma" w:eastAsia="Times New Roman" w:hAnsi="Tahoma" w:cs="Tahoma"/>
                <w:sz w:val="20"/>
                <w:szCs w:val="20"/>
                <w:lang w:eastAsia="ru-RU"/>
              </w:rPr>
              <w:t>Документы (копии, заверенные участником),</w:t>
            </w:r>
            <w:r>
              <w:t xml:space="preserve"> </w:t>
            </w:r>
            <w:r w:rsidRPr="0063533C">
              <w:rPr>
                <w:rFonts w:ascii="Tahoma" w:eastAsia="Times New Roman" w:hAnsi="Tahoma" w:cs="Tahoma"/>
                <w:sz w:val="20"/>
                <w:szCs w:val="20"/>
                <w:lang w:eastAsia="ru-RU"/>
              </w:rPr>
              <w:t>подтверждающие полномочия лица, подписавшего</w:t>
            </w:r>
            <w:r>
              <w:t xml:space="preserve"> </w:t>
            </w:r>
            <w:r w:rsidRPr="0063533C">
              <w:rPr>
                <w:rFonts w:ascii="Tahoma" w:eastAsia="Times New Roman" w:hAnsi="Tahoma" w:cs="Tahoma"/>
                <w:sz w:val="20"/>
                <w:szCs w:val="20"/>
                <w:lang w:eastAsia="ru-RU"/>
              </w:rPr>
              <w:t>оферту</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24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 xml:space="preserve">Соответствие оферты (с учетом протокола разногласий) требованиям закупочной документации (в том числе </w:t>
            </w:r>
            <w:r w:rsidRPr="000D0944">
              <w:rPr>
                <w:rFonts w:ascii="Tahoma" w:eastAsia="Times New Roman" w:hAnsi="Tahoma" w:cs="Tahoma"/>
                <w:sz w:val="20"/>
                <w:szCs w:val="20"/>
                <w:lang w:eastAsia="ru-RU"/>
              </w:rPr>
              <w:t>Приложения №1</w:t>
            </w:r>
            <w:r w:rsidRPr="00EA036E">
              <w:rPr>
                <w:rFonts w:ascii="Tahoma" w:eastAsia="Times New Roman" w:hAnsi="Tahoma" w:cs="Tahoma"/>
                <w:sz w:val="20"/>
                <w:szCs w:val="20"/>
                <w:lang w:eastAsia="ru-RU"/>
              </w:rPr>
              <w:t xml:space="preserve"> Технического задания)</w:t>
            </w:r>
          </w:p>
        </w:tc>
        <w:tc>
          <w:tcPr>
            <w:tcW w:w="4678" w:type="dxa"/>
          </w:tcPr>
          <w:p w:rsidR="00B04D32" w:rsidRPr="00EA036E" w:rsidRDefault="00B04D32" w:rsidP="00EA036E">
            <w:pPr>
              <w:spacing w:after="0" w:line="240" w:lineRule="auto"/>
              <w:rPr>
                <w:rFonts w:ascii="Tahoma" w:eastAsia="Times New Roman" w:hAnsi="Tahoma" w:cs="Tahoma"/>
                <w:sz w:val="20"/>
                <w:szCs w:val="20"/>
                <w:lang w:eastAsia="ru-RU"/>
              </w:rPr>
            </w:pP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3.2.1.</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before="120" w:after="12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before="120" w:after="120" w:line="240" w:lineRule="auto"/>
              <w:rPr>
                <w:rFonts w:ascii="Tahoma" w:eastAsia="Times New Roman" w:hAnsi="Tahoma" w:cs="Tahoma"/>
                <w:sz w:val="20"/>
                <w:szCs w:val="20"/>
                <w:lang w:eastAsia="ru-RU"/>
              </w:rPr>
            </w:pPr>
            <w:r w:rsidRPr="0063533C">
              <w:rPr>
                <w:rFonts w:ascii="Tahoma" w:eastAsia="Times New Roman" w:hAnsi="Tahoma" w:cs="Tahoma"/>
                <w:sz w:val="20"/>
                <w:szCs w:val="20"/>
                <w:lang w:eastAsia="ru-RU"/>
              </w:rPr>
              <w:t>срок действия оферты</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3.2.2.</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содержание оферты в части номенклатуры МТР, вида (перечня) работ или услуг</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3.2.3.</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содержание оферты в части срока поставки товаров, выполнения работ, оказания услуг</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3.2.4.</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содержание оферты в части объема поставки, работ, услуг</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3.2.5.</w:t>
            </w: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r w:rsidRPr="00EA036E">
              <w:rPr>
                <w:rFonts w:ascii="Tahoma" w:eastAsia="Times New Roman" w:hAnsi="Tahoma" w:cs="Tahoma"/>
                <w:sz w:val="20"/>
                <w:szCs w:val="20"/>
                <w:lang w:eastAsia="ru-RU"/>
              </w:rPr>
              <w:t>содержание оферты в части гарантий качества МТР, работ и услуг, представленных Участником</w:t>
            </w:r>
          </w:p>
        </w:tc>
      </w:tr>
      <w:tr w:rsidR="00B04D32" w:rsidRPr="00EA036E" w:rsidTr="0063533C">
        <w:trPr>
          <w:trHeight w:val="210"/>
        </w:trPr>
        <w:tc>
          <w:tcPr>
            <w:tcW w:w="850"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112"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0" w:line="240" w:lineRule="auto"/>
              <w:rPr>
                <w:rFonts w:ascii="Tahoma" w:eastAsia="Times New Roman" w:hAnsi="Tahoma" w:cs="Tahoma"/>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rsidR="00B04D32" w:rsidRPr="00EA036E" w:rsidRDefault="00B04D32" w:rsidP="00EA036E">
            <w:pPr>
              <w:spacing w:after="120" w:line="240" w:lineRule="auto"/>
              <w:rPr>
                <w:rFonts w:ascii="Tahoma" w:eastAsia="Times New Roman" w:hAnsi="Tahoma" w:cs="Tahoma"/>
                <w:sz w:val="20"/>
                <w:szCs w:val="20"/>
                <w:lang w:eastAsia="ru-RU"/>
              </w:rPr>
            </w:pPr>
          </w:p>
        </w:tc>
      </w:tr>
    </w:tbl>
    <w:p w:rsidR="002B6A44" w:rsidRDefault="002B6A44"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EA24E7" w:rsidRDefault="00EA24E7" w:rsidP="00495FAD">
      <w:pPr>
        <w:spacing w:after="0"/>
        <w:ind w:left="720"/>
        <w:contextualSpacing/>
        <w:jc w:val="center"/>
        <w:rPr>
          <w:rFonts w:ascii="Tahoma" w:eastAsia="Times New Roman" w:hAnsi="Tahoma" w:cs="Times New Roman"/>
          <w:b/>
          <w:sz w:val="20"/>
          <w:szCs w:val="24"/>
        </w:rPr>
      </w:pPr>
    </w:p>
    <w:p w:rsidR="00C44DEE" w:rsidRDefault="00C44DEE" w:rsidP="00495FAD">
      <w:pPr>
        <w:spacing w:after="0"/>
        <w:ind w:left="720"/>
        <w:contextualSpacing/>
        <w:jc w:val="center"/>
        <w:rPr>
          <w:rFonts w:ascii="Tahoma" w:eastAsia="Times New Roman" w:hAnsi="Tahoma" w:cs="Times New Roman"/>
          <w:b/>
          <w:sz w:val="20"/>
          <w:szCs w:val="24"/>
        </w:rPr>
      </w:pPr>
    </w:p>
    <w:p w:rsidR="00495FAD" w:rsidRPr="00495FAD" w:rsidRDefault="00495FAD" w:rsidP="00495FAD">
      <w:pPr>
        <w:spacing w:after="0"/>
        <w:ind w:left="720"/>
        <w:contextualSpacing/>
        <w:jc w:val="center"/>
        <w:rPr>
          <w:rFonts w:ascii="Tahoma" w:eastAsia="Times New Roman" w:hAnsi="Tahoma" w:cs="Times New Roman"/>
          <w:b/>
          <w:sz w:val="20"/>
          <w:szCs w:val="24"/>
        </w:rPr>
      </w:pPr>
      <w:r w:rsidRPr="00495FAD">
        <w:rPr>
          <w:rFonts w:ascii="Tahoma" w:eastAsia="Times New Roman" w:hAnsi="Tahoma" w:cs="Times New Roman"/>
          <w:b/>
          <w:sz w:val="20"/>
          <w:szCs w:val="24"/>
          <w:lang w:val="en-US"/>
        </w:rPr>
        <w:t>II</w:t>
      </w:r>
      <w:r w:rsidRPr="00495FAD">
        <w:rPr>
          <w:rFonts w:ascii="Tahoma" w:eastAsia="Times New Roman" w:hAnsi="Tahoma" w:cs="Times New Roman"/>
          <w:b/>
          <w:sz w:val="20"/>
          <w:szCs w:val="24"/>
        </w:rPr>
        <w:t>. Критерии оценки и весовые коэффициенты</w:t>
      </w:r>
    </w:p>
    <w:p w:rsidR="00495FAD" w:rsidRPr="00495FAD" w:rsidRDefault="00495FAD" w:rsidP="00495FAD">
      <w:pPr>
        <w:spacing w:after="0"/>
        <w:ind w:left="720"/>
        <w:contextualSpacing/>
        <w:jc w:val="right"/>
        <w:rPr>
          <w:rFonts w:ascii="Tahoma" w:eastAsia="Times New Roman" w:hAnsi="Tahoma" w:cs="Times New Roman"/>
          <w:sz w:val="20"/>
          <w:szCs w:val="24"/>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698"/>
        <w:gridCol w:w="2116"/>
        <w:gridCol w:w="1853"/>
        <w:gridCol w:w="1170"/>
        <w:gridCol w:w="1171"/>
        <w:gridCol w:w="1171"/>
      </w:tblGrid>
      <w:tr w:rsidR="00495FAD" w:rsidRPr="00495FAD" w:rsidTr="00A874C4">
        <w:trPr>
          <w:trHeight w:val="390"/>
        </w:trPr>
        <w:tc>
          <w:tcPr>
            <w:tcW w:w="820"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w:t>
            </w:r>
          </w:p>
          <w:p w:rsidR="00495FAD" w:rsidRPr="00495FAD" w:rsidRDefault="00495FAD" w:rsidP="00495FAD">
            <w:pPr>
              <w:spacing w:after="0"/>
              <w:jc w:val="center"/>
              <w:rPr>
                <w:rFonts w:ascii="Tahoma" w:eastAsia="Times New Roman" w:hAnsi="Tahoma" w:cs="Times New Roman"/>
                <w:sz w:val="20"/>
                <w:szCs w:val="24"/>
                <w:lang w:eastAsia="ru-RU"/>
              </w:rPr>
            </w:pPr>
          </w:p>
        </w:tc>
        <w:tc>
          <w:tcPr>
            <w:tcW w:w="1698"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Критерий</w:t>
            </w:r>
          </w:p>
          <w:p w:rsidR="00495FAD" w:rsidRPr="00495FAD" w:rsidRDefault="00495FAD" w:rsidP="00495FAD">
            <w:pPr>
              <w:spacing w:after="0"/>
              <w:jc w:val="center"/>
              <w:rPr>
                <w:rFonts w:ascii="Tahoma" w:eastAsia="Times New Roman" w:hAnsi="Tahoma" w:cs="Times New Roman"/>
                <w:sz w:val="20"/>
                <w:szCs w:val="24"/>
                <w:lang w:eastAsia="ru-RU"/>
              </w:rPr>
            </w:pPr>
          </w:p>
        </w:tc>
        <w:tc>
          <w:tcPr>
            <w:tcW w:w="2116"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Подкритерий первого уровня</w:t>
            </w:r>
          </w:p>
          <w:p w:rsidR="00495FAD" w:rsidRPr="00495FAD" w:rsidRDefault="00495FAD" w:rsidP="00495FAD">
            <w:pPr>
              <w:spacing w:after="0"/>
              <w:jc w:val="center"/>
              <w:rPr>
                <w:rFonts w:ascii="Tahoma" w:eastAsia="Times New Roman" w:hAnsi="Tahoma" w:cs="Times New Roman"/>
                <w:sz w:val="20"/>
                <w:szCs w:val="24"/>
                <w:lang w:eastAsia="ru-RU"/>
              </w:rPr>
            </w:pPr>
          </w:p>
        </w:tc>
        <w:tc>
          <w:tcPr>
            <w:tcW w:w="1853"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Подкритерий второго уровня</w:t>
            </w:r>
          </w:p>
          <w:p w:rsidR="00495FAD" w:rsidRPr="00495FAD" w:rsidRDefault="00495FAD" w:rsidP="00495FAD">
            <w:pPr>
              <w:spacing w:after="0"/>
              <w:jc w:val="center"/>
              <w:rPr>
                <w:rFonts w:ascii="Tahoma" w:eastAsia="Times New Roman" w:hAnsi="Tahoma" w:cs="Times New Roman"/>
                <w:sz w:val="20"/>
                <w:szCs w:val="24"/>
                <w:lang w:eastAsia="ru-RU"/>
              </w:rPr>
            </w:pPr>
          </w:p>
        </w:tc>
        <w:tc>
          <w:tcPr>
            <w:tcW w:w="1170"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Весовой коэффициент критерия</w:t>
            </w:r>
          </w:p>
          <w:p w:rsidR="00495FAD" w:rsidRPr="00495FAD" w:rsidRDefault="00495FAD" w:rsidP="00495FAD">
            <w:pPr>
              <w:spacing w:after="0"/>
              <w:jc w:val="center"/>
              <w:rPr>
                <w:rFonts w:ascii="Tahoma" w:eastAsia="Times New Roman" w:hAnsi="Tahoma" w:cs="Times New Roman"/>
                <w:sz w:val="20"/>
                <w:szCs w:val="24"/>
                <w:lang w:eastAsia="ru-RU"/>
              </w:rPr>
            </w:pPr>
          </w:p>
        </w:tc>
        <w:tc>
          <w:tcPr>
            <w:tcW w:w="1171"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hint="eastAsia"/>
                <w:sz w:val="20"/>
                <w:szCs w:val="24"/>
                <w:lang w:eastAsia="ru-RU"/>
              </w:rPr>
              <w:t>Весовой</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коэффициент</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подкритерия</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первого</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уровня</w:t>
            </w:r>
          </w:p>
          <w:p w:rsidR="00495FAD" w:rsidRPr="00495FAD" w:rsidRDefault="00495FAD" w:rsidP="00495FAD">
            <w:pPr>
              <w:spacing w:after="0"/>
              <w:jc w:val="center"/>
              <w:rPr>
                <w:rFonts w:ascii="Tahoma" w:eastAsia="Times New Roman" w:hAnsi="Tahoma" w:cs="Times New Roman"/>
                <w:sz w:val="20"/>
                <w:szCs w:val="24"/>
                <w:lang w:eastAsia="ru-RU"/>
              </w:rPr>
            </w:pPr>
          </w:p>
        </w:tc>
        <w:tc>
          <w:tcPr>
            <w:tcW w:w="1171" w:type="dxa"/>
            <w:shd w:val="clear" w:color="auto" w:fill="auto"/>
            <w:vAlign w:val="center"/>
          </w:tcPr>
          <w:p w:rsidR="00495FAD" w:rsidRPr="00495FAD" w:rsidRDefault="00495FAD" w:rsidP="00495FAD">
            <w:pPr>
              <w:spacing w:after="0"/>
              <w:jc w:val="center"/>
              <w:rPr>
                <w:rFonts w:ascii="Tahoma" w:eastAsia="Times New Roman" w:hAnsi="Tahoma" w:cs="Times New Roman"/>
                <w:sz w:val="20"/>
                <w:szCs w:val="24"/>
                <w:lang w:eastAsia="ru-RU"/>
              </w:rPr>
            </w:pPr>
            <w:r w:rsidRPr="00495FAD">
              <w:rPr>
                <w:rFonts w:ascii="Tahoma" w:eastAsia="Times New Roman" w:hAnsi="Tahoma" w:cs="Times New Roman" w:hint="eastAsia"/>
                <w:sz w:val="20"/>
                <w:szCs w:val="24"/>
                <w:lang w:eastAsia="ru-RU"/>
              </w:rPr>
              <w:t>Весовой</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коэффициент</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подкритерия</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второго</w:t>
            </w:r>
            <w:r w:rsidRPr="00495FAD">
              <w:rPr>
                <w:rFonts w:ascii="Tahoma" w:eastAsia="Times New Roman" w:hAnsi="Tahoma" w:cs="Times New Roman"/>
                <w:sz w:val="20"/>
                <w:szCs w:val="24"/>
                <w:lang w:eastAsia="ru-RU"/>
              </w:rPr>
              <w:t xml:space="preserve"> </w:t>
            </w:r>
            <w:r w:rsidRPr="00495FAD">
              <w:rPr>
                <w:rFonts w:ascii="Tahoma" w:eastAsia="Times New Roman" w:hAnsi="Tahoma" w:cs="Times New Roman" w:hint="eastAsia"/>
                <w:sz w:val="20"/>
                <w:szCs w:val="24"/>
                <w:lang w:eastAsia="ru-RU"/>
              </w:rPr>
              <w:t>уровня</w:t>
            </w:r>
          </w:p>
          <w:p w:rsidR="00495FAD" w:rsidRPr="00495FAD" w:rsidRDefault="00495FAD" w:rsidP="00495FAD">
            <w:pPr>
              <w:spacing w:after="0"/>
              <w:jc w:val="center"/>
              <w:rPr>
                <w:rFonts w:ascii="Tahoma" w:eastAsia="Times New Roman" w:hAnsi="Tahoma" w:cs="Times New Roman"/>
                <w:sz w:val="20"/>
                <w:szCs w:val="24"/>
                <w:lang w:eastAsia="ru-RU"/>
              </w:rPr>
            </w:pPr>
          </w:p>
        </w:tc>
      </w:tr>
      <w:tr w:rsidR="00495FAD" w:rsidRPr="00495FAD" w:rsidTr="00A874C4">
        <w:trPr>
          <w:trHeight w:val="210"/>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 xml:space="preserve">1. </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Коммерческие условия заявки</w:t>
            </w: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w:t>
            </w: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r>
      <w:tr w:rsidR="00495FAD" w:rsidRPr="00495FAD" w:rsidTr="00A874C4">
        <w:trPr>
          <w:trHeight w:val="105"/>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1.1.</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Стоимость заявки</w:t>
            </w:r>
          </w:p>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0,7</w:t>
            </w: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r>
      <w:tr w:rsidR="00495FAD" w:rsidRPr="00495FAD" w:rsidTr="00A874C4">
        <w:trPr>
          <w:trHeight w:val="990"/>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1.2.</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36272F">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 xml:space="preserve">Прочие финансовые условия заявки </w:t>
            </w: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0,2</w:t>
            </w: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r>
      <w:tr w:rsidR="00495FAD" w:rsidRPr="00495FAD" w:rsidTr="00A874C4">
        <w:trPr>
          <w:trHeight w:val="495"/>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1.2.1.</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Условия оплаты</w:t>
            </w: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highlight w:val="green"/>
                <w:lang w:eastAsia="ru-RU"/>
              </w:rPr>
            </w:pPr>
            <w:r w:rsidRPr="00495FAD">
              <w:rPr>
                <w:rFonts w:ascii="Tahoma" w:eastAsia="Times New Roman" w:hAnsi="Tahoma" w:cs="Times New Roman"/>
                <w:sz w:val="20"/>
                <w:szCs w:val="24"/>
                <w:lang w:eastAsia="ru-RU"/>
              </w:rPr>
              <w:t>0,6</w:t>
            </w:r>
          </w:p>
        </w:tc>
      </w:tr>
      <w:tr w:rsidR="00495FAD" w:rsidRPr="00495FAD" w:rsidTr="00A874C4">
        <w:trPr>
          <w:trHeight w:val="529"/>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1.2.2.</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36272F">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Удержанный платеж, банковская гарантия, залог</w:t>
            </w: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highlight w:val="green"/>
                <w:lang w:eastAsia="ru-RU"/>
              </w:rPr>
            </w:pPr>
            <w:r w:rsidRPr="00495FAD">
              <w:rPr>
                <w:rFonts w:ascii="Tahoma" w:eastAsia="Times New Roman" w:hAnsi="Tahoma" w:cs="Times New Roman"/>
                <w:sz w:val="20"/>
                <w:szCs w:val="24"/>
                <w:lang w:eastAsia="ru-RU"/>
              </w:rPr>
              <w:t>0,2</w:t>
            </w:r>
          </w:p>
        </w:tc>
      </w:tr>
      <w:tr w:rsidR="00495FAD" w:rsidRPr="00495FAD" w:rsidTr="00A874C4">
        <w:trPr>
          <w:trHeight w:val="336"/>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1.2.3.</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Штрафы и пени</w:t>
            </w: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0,1</w:t>
            </w:r>
          </w:p>
        </w:tc>
      </w:tr>
      <w:tr w:rsidR="00495FAD" w:rsidRPr="00495FAD" w:rsidTr="00A874C4">
        <w:trPr>
          <w:trHeight w:val="375"/>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1.2.4.</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Форма расчета</w:t>
            </w: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0,1</w:t>
            </w:r>
          </w:p>
        </w:tc>
      </w:tr>
      <w:tr w:rsidR="00495FAD" w:rsidRPr="00495FAD" w:rsidTr="00A874C4">
        <w:trPr>
          <w:trHeight w:val="375"/>
        </w:trPr>
        <w:tc>
          <w:tcPr>
            <w:tcW w:w="82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1.3.</w:t>
            </w:r>
          </w:p>
        </w:tc>
        <w:tc>
          <w:tcPr>
            <w:tcW w:w="1698"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2116"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Прочие контрактные условия заявки</w:t>
            </w:r>
          </w:p>
        </w:tc>
        <w:tc>
          <w:tcPr>
            <w:tcW w:w="1853"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0"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r w:rsidRPr="00495FAD">
              <w:rPr>
                <w:rFonts w:ascii="Tahoma" w:eastAsia="Times New Roman" w:hAnsi="Tahoma" w:cs="Times New Roman"/>
                <w:sz w:val="20"/>
                <w:szCs w:val="24"/>
                <w:lang w:eastAsia="ru-RU"/>
              </w:rPr>
              <w:t>0,1</w:t>
            </w:r>
          </w:p>
        </w:tc>
        <w:tc>
          <w:tcPr>
            <w:tcW w:w="1171" w:type="dxa"/>
            <w:shd w:val="clear" w:color="auto" w:fill="auto"/>
          </w:tcPr>
          <w:p w:rsidR="00495FAD" w:rsidRPr="00495FAD" w:rsidRDefault="00495FAD" w:rsidP="00495FAD">
            <w:pPr>
              <w:spacing w:after="0"/>
              <w:rPr>
                <w:rFonts w:ascii="Tahoma" w:eastAsia="Times New Roman" w:hAnsi="Tahoma" w:cs="Times New Roman"/>
                <w:sz w:val="20"/>
                <w:szCs w:val="24"/>
                <w:lang w:eastAsia="ru-RU"/>
              </w:rPr>
            </w:pPr>
          </w:p>
        </w:tc>
      </w:tr>
    </w:tbl>
    <w:p w:rsidR="00495FAD" w:rsidRPr="00495FAD" w:rsidRDefault="00495FAD" w:rsidP="00495FAD">
      <w:pPr>
        <w:spacing w:after="0" w:line="240" w:lineRule="auto"/>
        <w:jc w:val="both"/>
        <w:rPr>
          <w:rFonts w:ascii="Tahoma" w:eastAsia="Times New Roman" w:hAnsi="Tahoma" w:cs="Times New Roman"/>
          <w:color w:val="000000"/>
          <w:sz w:val="20"/>
          <w:szCs w:val="24"/>
        </w:rPr>
      </w:pPr>
      <w:r w:rsidRPr="00495FAD">
        <w:rPr>
          <w:rFonts w:ascii="Tahoma" w:eastAsia="Times New Roman" w:hAnsi="Tahoma" w:cs="Times New Roman"/>
          <w:color w:val="000000"/>
          <w:sz w:val="20"/>
          <w:szCs w:val="24"/>
          <w:lang w:eastAsia="ru-RU"/>
        </w:rPr>
        <w:br w:type="page"/>
      </w:r>
    </w:p>
    <w:p w:rsidR="00495FAD" w:rsidRPr="0036272F" w:rsidRDefault="00495FAD" w:rsidP="0036272F">
      <w:pPr>
        <w:spacing w:after="0" w:line="240" w:lineRule="auto"/>
        <w:ind w:firstLine="708"/>
        <w:jc w:val="both"/>
        <w:rPr>
          <w:rFonts w:ascii="Tahoma" w:eastAsia="Times New Roman" w:hAnsi="Tahoma" w:cs="Tahoma"/>
          <w:snapToGrid w:val="0"/>
          <w:sz w:val="20"/>
          <w:szCs w:val="20"/>
          <w:lang w:eastAsia="x-none"/>
        </w:rPr>
      </w:pPr>
      <w:r w:rsidRPr="0036272F">
        <w:rPr>
          <w:rFonts w:ascii="Tahoma" w:eastAsia="Times New Roman" w:hAnsi="Tahoma" w:cs="Tahoma"/>
          <w:snapToGrid w:val="0"/>
          <w:sz w:val="20"/>
          <w:szCs w:val="20"/>
          <w:lang w:val="x-none" w:eastAsia="x-none"/>
        </w:rPr>
        <w:lastRenderedPageBreak/>
        <w:t xml:space="preserve">При оценке </w:t>
      </w:r>
      <w:r w:rsidRPr="0036272F">
        <w:rPr>
          <w:rFonts w:ascii="Tahoma" w:eastAsia="Times New Roman" w:hAnsi="Tahoma" w:cs="Tahoma"/>
          <w:snapToGrid w:val="0"/>
          <w:sz w:val="20"/>
          <w:szCs w:val="20"/>
          <w:lang w:eastAsia="x-none"/>
        </w:rPr>
        <w:t>заявок</w:t>
      </w:r>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У</w:t>
      </w:r>
      <w:r w:rsidRPr="0036272F">
        <w:rPr>
          <w:rFonts w:ascii="Tahoma" w:eastAsia="Times New Roman" w:hAnsi="Tahoma" w:cs="Tahoma"/>
          <w:snapToGrid w:val="0"/>
          <w:sz w:val="20"/>
          <w:szCs w:val="20"/>
          <w:lang w:val="x-none" w:eastAsia="x-none"/>
        </w:rPr>
        <w:t xml:space="preserve">частников используется </w:t>
      </w:r>
      <w:proofErr w:type="spellStart"/>
      <w:r w:rsidRPr="0036272F">
        <w:rPr>
          <w:rFonts w:ascii="Tahoma" w:eastAsia="Times New Roman" w:hAnsi="Tahoma" w:cs="Tahoma"/>
          <w:snapToGrid w:val="0"/>
          <w:sz w:val="20"/>
          <w:szCs w:val="20"/>
          <w:lang w:val="x-none" w:eastAsia="x-none"/>
        </w:rPr>
        <w:t>четырехбал</w:t>
      </w:r>
      <w:r w:rsidRPr="0036272F">
        <w:rPr>
          <w:rFonts w:ascii="Tahoma" w:eastAsia="Times New Roman" w:hAnsi="Tahoma" w:cs="Tahoma"/>
          <w:snapToGrid w:val="0"/>
          <w:sz w:val="20"/>
          <w:szCs w:val="20"/>
          <w:lang w:eastAsia="x-none"/>
        </w:rPr>
        <w:t>л</w:t>
      </w:r>
      <w:r w:rsidRPr="0036272F">
        <w:rPr>
          <w:rFonts w:ascii="Tahoma" w:eastAsia="Times New Roman" w:hAnsi="Tahoma" w:cs="Tahoma"/>
          <w:snapToGrid w:val="0"/>
          <w:sz w:val="20"/>
          <w:szCs w:val="20"/>
          <w:lang w:val="x-none" w:eastAsia="x-none"/>
        </w:rPr>
        <w:t>ьная</w:t>
      </w:r>
      <w:proofErr w:type="spellEnd"/>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шкала</w:t>
      </w:r>
      <w:r w:rsidRPr="0036272F">
        <w:rPr>
          <w:rFonts w:ascii="Tahoma" w:eastAsia="Times New Roman" w:hAnsi="Tahoma" w:cs="Tahoma"/>
          <w:snapToGrid w:val="0"/>
          <w:sz w:val="20"/>
          <w:szCs w:val="20"/>
          <w:lang w:val="x-none" w:eastAsia="x-none"/>
        </w:rPr>
        <w:t>.</w:t>
      </w:r>
    </w:p>
    <w:p w:rsidR="00495FAD" w:rsidRPr="0036272F" w:rsidRDefault="00495FAD" w:rsidP="0036272F">
      <w:pPr>
        <w:spacing w:after="0" w:line="240" w:lineRule="auto"/>
        <w:ind w:firstLine="708"/>
        <w:jc w:val="both"/>
        <w:rPr>
          <w:rFonts w:ascii="Tahoma" w:eastAsia="Times New Roman" w:hAnsi="Tahoma" w:cs="Tahoma"/>
          <w:snapToGrid w:val="0"/>
          <w:sz w:val="20"/>
          <w:szCs w:val="20"/>
          <w:lang w:eastAsia="x-none"/>
        </w:rPr>
      </w:pPr>
    </w:p>
    <w:p w:rsidR="00495FAD" w:rsidRPr="0036272F" w:rsidRDefault="00495FAD" w:rsidP="0036272F">
      <w:pPr>
        <w:spacing w:after="0" w:line="240" w:lineRule="auto"/>
        <w:ind w:firstLine="708"/>
        <w:jc w:val="both"/>
        <w:rPr>
          <w:rFonts w:ascii="Tahoma" w:eastAsia="Times New Roman" w:hAnsi="Tahoma" w:cs="Tahoma"/>
          <w:b/>
          <w:snapToGrid w:val="0"/>
          <w:sz w:val="20"/>
          <w:szCs w:val="20"/>
          <w:lang w:eastAsia="x-none"/>
        </w:rPr>
      </w:pPr>
      <w:r w:rsidRPr="0036272F">
        <w:rPr>
          <w:rFonts w:ascii="Tahoma" w:eastAsia="Times New Roman" w:hAnsi="Tahoma" w:cs="Tahoma"/>
          <w:snapToGrid w:val="0"/>
          <w:sz w:val="20"/>
          <w:szCs w:val="20"/>
          <w:lang w:eastAsia="x-none"/>
        </w:rPr>
        <w:t xml:space="preserve">Оценка по каждому подкритерию определяется </w:t>
      </w:r>
      <w:r w:rsidRPr="0036272F">
        <w:rPr>
          <w:rFonts w:ascii="Tahoma" w:eastAsia="Times New Roman" w:hAnsi="Tahoma" w:cs="Tahoma"/>
          <w:snapToGrid w:val="0"/>
          <w:sz w:val="20"/>
          <w:szCs w:val="20"/>
          <w:lang w:val="x-none" w:eastAsia="x-none"/>
        </w:rPr>
        <w:t>путем произведен</w:t>
      </w:r>
      <w:r w:rsidRPr="0036272F">
        <w:rPr>
          <w:rFonts w:ascii="Tahoma" w:eastAsia="Times New Roman" w:hAnsi="Tahoma" w:cs="Tahoma"/>
          <w:snapToGrid w:val="0"/>
          <w:sz w:val="20"/>
          <w:szCs w:val="20"/>
          <w:lang w:eastAsia="x-none"/>
        </w:rPr>
        <w:t>ия</w:t>
      </w:r>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выставленных</w:t>
      </w:r>
      <w:r w:rsidRPr="0036272F">
        <w:rPr>
          <w:rFonts w:ascii="Tahoma" w:eastAsia="Times New Roman" w:hAnsi="Tahoma" w:cs="Tahoma"/>
          <w:snapToGrid w:val="0"/>
          <w:sz w:val="20"/>
          <w:szCs w:val="20"/>
          <w:lang w:val="x-none" w:eastAsia="x-none"/>
        </w:rPr>
        <w:t xml:space="preserve"> баллов и соответствующ</w:t>
      </w:r>
      <w:r w:rsidRPr="0036272F">
        <w:rPr>
          <w:rFonts w:ascii="Tahoma" w:eastAsia="Times New Roman" w:hAnsi="Tahoma" w:cs="Tahoma"/>
          <w:snapToGrid w:val="0"/>
          <w:sz w:val="20"/>
          <w:szCs w:val="20"/>
          <w:lang w:eastAsia="x-none"/>
        </w:rPr>
        <w:t>их</w:t>
      </w:r>
      <w:r w:rsidRPr="0036272F">
        <w:rPr>
          <w:rFonts w:ascii="Tahoma" w:eastAsia="Times New Roman" w:hAnsi="Tahoma" w:cs="Tahoma"/>
          <w:snapToGrid w:val="0"/>
          <w:sz w:val="20"/>
          <w:szCs w:val="20"/>
          <w:lang w:val="x-none" w:eastAsia="x-none"/>
        </w:rPr>
        <w:t xml:space="preserve"> весо</w:t>
      </w:r>
      <w:r w:rsidRPr="0036272F">
        <w:rPr>
          <w:rFonts w:ascii="Tahoma" w:eastAsia="Times New Roman" w:hAnsi="Tahoma" w:cs="Tahoma"/>
          <w:snapToGrid w:val="0"/>
          <w:sz w:val="20"/>
          <w:szCs w:val="20"/>
          <w:lang w:eastAsia="x-none"/>
        </w:rPr>
        <w:t>вых</w:t>
      </w:r>
      <w:r w:rsidRPr="0036272F">
        <w:rPr>
          <w:rFonts w:ascii="Tahoma" w:eastAsia="Times New Roman" w:hAnsi="Tahoma" w:cs="Tahoma"/>
          <w:snapToGrid w:val="0"/>
          <w:sz w:val="20"/>
          <w:szCs w:val="20"/>
          <w:lang w:val="x-none" w:eastAsia="x-none"/>
        </w:rPr>
        <w:t xml:space="preserve"> коэффициент</w:t>
      </w:r>
      <w:r w:rsidRPr="0036272F">
        <w:rPr>
          <w:rFonts w:ascii="Tahoma" w:eastAsia="Times New Roman" w:hAnsi="Tahoma" w:cs="Tahoma"/>
          <w:snapToGrid w:val="0"/>
          <w:sz w:val="20"/>
          <w:szCs w:val="20"/>
          <w:lang w:eastAsia="x-none"/>
        </w:rPr>
        <w:t>ов</w:t>
      </w:r>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данного под</w:t>
      </w:r>
      <w:r w:rsidRPr="0036272F">
        <w:rPr>
          <w:rFonts w:ascii="Tahoma" w:eastAsia="Times New Roman" w:hAnsi="Tahoma" w:cs="Tahoma"/>
          <w:snapToGrid w:val="0"/>
          <w:sz w:val="20"/>
          <w:szCs w:val="20"/>
          <w:lang w:val="x-none" w:eastAsia="x-none"/>
        </w:rPr>
        <w:t>критерия</w:t>
      </w:r>
      <w:r w:rsidRPr="0036272F">
        <w:rPr>
          <w:rFonts w:ascii="Tahoma" w:eastAsia="Times New Roman" w:hAnsi="Tahoma" w:cs="Tahoma"/>
          <w:snapToGrid w:val="0"/>
          <w:sz w:val="20"/>
          <w:szCs w:val="20"/>
          <w:lang w:eastAsia="x-none"/>
        </w:rPr>
        <w:t>. Оценка по подкритерию «Прочие финансовые условия предложения» вычисляется путем произведения сумм полученных значений подкритериев второго уровня на весовой коэффициент данного критерия. Итоговая оценка каждой заявки вычисляется путем суммирования полученных значений подкритериев первого уровня.</w:t>
      </w:r>
    </w:p>
    <w:p w:rsidR="00495FAD" w:rsidRPr="0036272F" w:rsidRDefault="00495FAD" w:rsidP="0036272F">
      <w:pPr>
        <w:spacing w:after="0" w:line="240" w:lineRule="auto"/>
        <w:jc w:val="both"/>
        <w:rPr>
          <w:rFonts w:ascii="Tahoma" w:eastAsia="Times New Roman" w:hAnsi="Tahoma" w:cs="Tahoma"/>
          <w:b/>
          <w:snapToGrid w:val="0"/>
          <w:sz w:val="20"/>
          <w:szCs w:val="20"/>
          <w:lang w:eastAsia="x-none"/>
        </w:rPr>
      </w:pPr>
    </w:p>
    <w:p w:rsidR="00495FAD" w:rsidRPr="0036272F" w:rsidRDefault="00495FAD" w:rsidP="0036272F">
      <w:pPr>
        <w:spacing w:after="0" w:line="240" w:lineRule="auto"/>
        <w:ind w:firstLine="708"/>
        <w:jc w:val="both"/>
        <w:rPr>
          <w:rFonts w:ascii="Tahoma" w:eastAsia="Times New Roman" w:hAnsi="Tahoma" w:cs="Tahoma"/>
          <w:snapToGrid w:val="0"/>
          <w:sz w:val="20"/>
          <w:szCs w:val="20"/>
          <w:lang w:eastAsia="x-none"/>
        </w:rPr>
      </w:pPr>
      <w:r w:rsidRPr="0036272F">
        <w:rPr>
          <w:rFonts w:ascii="Tahoma" w:eastAsia="Times New Roman" w:hAnsi="Tahoma" w:cs="Tahoma"/>
          <w:snapToGrid w:val="0"/>
          <w:sz w:val="20"/>
          <w:szCs w:val="20"/>
          <w:lang w:eastAsia="x-none"/>
        </w:rPr>
        <w:t>По подкритерию «Стоимость заявки» оценка производится в соответствии со следующей методикой:</w:t>
      </w:r>
    </w:p>
    <w:p w:rsidR="00495FAD" w:rsidRPr="0036272F" w:rsidRDefault="00495FAD" w:rsidP="0036272F">
      <w:pPr>
        <w:spacing w:after="0" w:line="240" w:lineRule="auto"/>
        <w:jc w:val="both"/>
        <w:rPr>
          <w:rFonts w:ascii="Tahoma" w:eastAsia="Times New Roman" w:hAnsi="Tahoma" w:cs="Tahoma"/>
          <w:snapToGrid w:val="0"/>
          <w:sz w:val="20"/>
          <w:szCs w:val="20"/>
          <w:lang w:eastAsia="x-none"/>
        </w:rPr>
      </w:pPr>
    </w:p>
    <w:p w:rsidR="00495FAD" w:rsidRPr="0036272F" w:rsidRDefault="00495FAD" w:rsidP="0036272F">
      <w:pPr>
        <w:spacing w:after="0" w:line="240" w:lineRule="auto"/>
        <w:ind w:firstLine="708"/>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 xml:space="preserve">Стоимость </w:t>
      </w:r>
      <w:r w:rsidRPr="0036272F">
        <w:rPr>
          <w:rFonts w:ascii="Tahoma" w:eastAsia="Times New Roman" w:hAnsi="Tahoma" w:cs="Tahoma"/>
          <w:snapToGrid w:val="0"/>
          <w:sz w:val="20"/>
          <w:szCs w:val="20"/>
          <w:lang w:eastAsia="x-none"/>
        </w:rPr>
        <w:t>заявки, указанная в оферте Участника,</w:t>
      </w:r>
      <w:r w:rsidRPr="0036272F">
        <w:rPr>
          <w:rFonts w:ascii="Tahoma" w:eastAsia="Times New Roman" w:hAnsi="Tahoma" w:cs="Tahoma"/>
          <w:snapToGrid w:val="0"/>
          <w:sz w:val="20"/>
          <w:szCs w:val="20"/>
          <w:lang w:val="x-none" w:eastAsia="x-none"/>
        </w:rPr>
        <w:t xml:space="preserve"> подлежит дисконтированию с учетом графика оплаты</w:t>
      </w:r>
      <w:r w:rsidRPr="0036272F">
        <w:rPr>
          <w:rFonts w:ascii="Tahoma" w:eastAsia="Times New Roman" w:hAnsi="Tahoma" w:cs="Tahoma"/>
          <w:snapToGrid w:val="0"/>
          <w:sz w:val="20"/>
          <w:szCs w:val="20"/>
          <w:lang w:eastAsia="x-none"/>
        </w:rPr>
        <w:t>, представленного в заявке Участника,</w:t>
      </w:r>
      <w:r w:rsidRPr="0036272F">
        <w:rPr>
          <w:rFonts w:ascii="Tahoma" w:eastAsia="Times New Roman" w:hAnsi="Tahoma" w:cs="Tahoma"/>
          <w:snapToGrid w:val="0"/>
          <w:sz w:val="20"/>
          <w:szCs w:val="20"/>
          <w:lang w:val="x-none" w:eastAsia="x-none"/>
        </w:rPr>
        <w:t xml:space="preserve"> и ставки рефинансирования Центрального Банка Российской Федерации. </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Дисконтирование производится по следующей формуле:</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m:oMath>
        <m:r>
          <m:rPr>
            <m:sty m:val="p"/>
          </m:rPr>
          <w:rPr>
            <w:rFonts w:ascii="Cambria Math" w:eastAsia="Times New Roman" w:hAnsi="Cambria Math" w:cs="Tahoma"/>
            <w:snapToGrid w:val="0"/>
            <w:sz w:val="20"/>
            <w:szCs w:val="20"/>
            <w:lang w:val="x-none" w:eastAsia="x-none"/>
          </w:rPr>
          <m:t>Стоимость</m:t>
        </m:r>
        <m:r>
          <m:rPr>
            <m:sty m:val="b"/>
          </m:rPr>
          <w:rPr>
            <w:rFonts w:ascii="Cambria Math" w:eastAsia="Times New Roman" w:hAnsi="Cambria Math" w:cs="Tahoma"/>
            <w:snapToGrid w:val="0"/>
            <w:sz w:val="20"/>
            <w:szCs w:val="20"/>
            <w:lang w:val="x-none" w:eastAsia="x-none"/>
          </w:rPr>
          <m:t xml:space="preserve"> = </m:t>
        </m:r>
        <m:nary>
          <m:naryPr>
            <m:chr m:val="∑"/>
            <m:limLoc m:val="undOvr"/>
            <m:ctrlPr>
              <w:rPr>
                <w:rFonts w:ascii="Cambria Math" w:eastAsia="Calibri" w:hAnsi="Cambria Math" w:cs="Tahoma"/>
                <w:bCs/>
                <w:snapToGrid w:val="0"/>
                <w:sz w:val="20"/>
                <w:szCs w:val="20"/>
                <w:lang w:val="x-none" w:eastAsia="x-none"/>
              </w:rPr>
            </m:ctrlPr>
          </m:naryPr>
          <m:sub>
            <m:r>
              <m:rPr>
                <m:sty m:val="p"/>
              </m:rPr>
              <w:rPr>
                <w:rFonts w:ascii="Cambria Math" w:eastAsia="Times New Roman" w:hAnsi="Cambria Math" w:cs="Tahoma"/>
                <w:snapToGrid w:val="0"/>
                <w:sz w:val="20"/>
                <w:szCs w:val="20"/>
                <w:lang w:val="x-none" w:eastAsia="x-none"/>
              </w:rPr>
              <m:t>i=0</m:t>
            </m:r>
          </m:sub>
          <m:sup>
            <m:r>
              <m:rPr>
                <m:sty m:val="p"/>
              </m:rPr>
              <w:rPr>
                <w:rFonts w:ascii="Cambria Math" w:eastAsia="Times New Roman" w:hAnsi="Cambria Math" w:cs="Tahoma"/>
                <w:snapToGrid w:val="0"/>
                <w:sz w:val="20"/>
                <w:szCs w:val="20"/>
                <w:lang w:val="x-none" w:eastAsia="x-none"/>
              </w:rPr>
              <m:t>n</m:t>
            </m:r>
          </m:sup>
          <m:e>
            <m:f>
              <m:fPr>
                <m:ctrlPr>
                  <w:rPr>
                    <w:rFonts w:ascii="Cambria Math" w:eastAsia="Calibri" w:hAnsi="Cambria Math" w:cs="Tahoma"/>
                    <w:bCs/>
                    <w:snapToGrid w:val="0"/>
                    <w:sz w:val="20"/>
                    <w:szCs w:val="20"/>
                    <w:lang w:val="x-none" w:eastAsia="x-none"/>
                  </w:rPr>
                </m:ctrlPr>
              </m:fPr>
              <m:num>
                <m:sSub>
                  <m:sSubPr>
                    <m:ctrlPr>
                      <w:rPr>
                        <w:rFonts w:ascii="Cambria Math" w:eastAsia="Calibri" w:hAnsi="Cambria Math" w:cs="Tahoma"/>
                        <w:bCs/>
                        <w:snapToGrid w:val="0"/>
                        <w:sz w:val="20"/>
                        <w:szCs w:val="20"/>
                        <w:lang w:val="x-none" w:eastAsia="x-none"/>
                      </w:rPr>
                    </m:ctrlPr>
                  </m:sSubPr>
                  <m:e>
                    <m:r>
                      <m:rPr>
                        <m:sty m:val="p"/>
                      </m:rPr>
                      <w:rPr>
                        <w:rFonts w:ascii="Cambria Math" w:eastAsia="Times New Roman" w:hAnsi="Cambria Math" w:cs="Tahoma"/>
                        <w:snapToGrid w:val="0"/>
                        <w:sz w:val="20"/>
                        <w:szCs w:val="20"/>
                        <w:lang w:val="x-none" w:eastAsia="x-none"/>
                      </w:rPr>
                      <m:t>Платеж</m:t>
                    </m:r>
                  </m:e>
                  <m:sub>
                    <m:r>
                      <m:rPr>
                        <m:sty m:val="p"/>
                      </m:rPr>
                      <w:rPr>
                        <w:rFonts w:ascii="Cambria Math" w:eastAsia="Times New Roman" w:hAnsi="Cambria Math" w:cs="Tahoma"/>
                        <w:snapToGrid w:val="0"/>
                        <w:sz w:val="20"/>
                        <w:szCs w:val="20"/>
                        <w:lang w:val="x-none" w:eastAsia="x-none"/>
                      </w:rPr>
                      <m:t>i</m:t>
                    </m:r>
                  </m:sub>
                </m:sSub>
              </m:num>
              <m:den>
                <m:sSup>
                  <m:sSupPr>
                    <m:ctrlPr>
                      <w:rPr>
                        <w:rFonts w:ascii="Cambria Math" w:eastAsia="Calibri" w:hAnsi="Cambria Math" w:cs="Tahoma"/>
                        <w:bCs/>
                        <w:snapToGrid w:val="0"/>
                        <w:sz w:val="20"/>
                        <w:szCs w:val="20"/>
                        <w:lang w:val="x-none" w:eastAsia="x-none"/>
                      </w:rPr>
                    </m:ctrlPr>
                  </m:sSupPr>
                  <m:e>
                    <m:d>
                      <m:dPr>
                        <m:ctrlPr>
                          <w:rPr>
                            <w:rFonts w:ascii="Cambria Math" w:eastAsia="Calibri" w:hAnsi="Cambria Math" w:cs="Tahoma"/>
                            <w:bCs/>
                            <w:snapToGrid w:val="0"/>
                            <w:sz w:val="20"/>
                            <w:szCs w:val="20"/>
                            <w:lang w:val="x-none" w:eastAsia="x-none"/>
                          </w:rPr>
                        </m:ctrlPr>
                      </m:dPr>
                      <m:e>
                        <m:r>
                          <m:rPr>
                            <m:sty m:val="p"/>
                          </m:rPr>
                          <w:rPr>
                            <w:rFonts w:ascii="Cambria Math" w:eastAsia="Times New Roman" w:hAnsi="Cambria Math" w:cs="Tahoma"/>
                            <w:snapToGrid w:val="0"/>
                            <w:sz w:val="20"/>
                            <w:szCs w:val="20"/>
                            <w:lang w:val="x-none" w:eastAsia="x-none"/>
                          </w:rPr>
                          <m:t>1+</m:t>
                        </m:r>
                        <m:f>
                          <m:fPr>
                            <m:ctrlPr>
                              <w:rPr>
                                <w:rFonts w:ascii="Cambria Math" w:eastAsia="Calibri" w:hAnsi="Cambria Math" w:cs="Tahoma"/>
                                <w:bCs/>
                                <w:snapToGrid w:val="0"/>
                                <w:sz w:val="20"/>
                                <w:szCs w:val="20"/>
                                <w:lang w:val="x-none" w:eastAsia="x-none"/>
                              </w:rPr>
                            </m:ctrlPr>
                          </m:fPr>
                          <m:num>
                            <m:r>
                              <m:rPr>
                                <m:sty m:val="p"/>
                              </m:rPr>
                              <w:rPr>
                                <w:rFonts w:ascii="Cambria Math" w:eastAsia="Times New Roman" w:hAnsi="Cambria Math" w:cs="Tahoma"/>
                                <w:snapToGrid w:val="0"/>
                                <w:sz w:val="20"/>
                                <w:szCs w:val="20"/>
                                <w:lang w:val="x-none" w:eastAsia="x-none"/>
                              </w:rPr>
                              <m:t>Ставка</m:t>
                            </m:r>
                          </m:num>
                          <m:den>
                            <m:r>
                              <m:rPr>
                                <m:sty m:val="p"/>
                              </m:rPr>
                              <w:rPr>
                                <w:rFonts w:ascii="Cambria Math" w:eastAsia="Times New Roman" w:hAnsi="Cambria Math" w:cs="Tahoma"/>
                                <w:snapToGrid w:val="0"/>
                                <w:sz w:val="20"/>
                                <w:szCs w:val="20"/>
                                <w:lang w:val="x-none" w:eastAsia="x-none"/>
                              </w:rPr>
                              <m:t>ni</m:t>
                            </m:r>
                          </m:den>
                        </m:f>
                      </m:e>
                    </m:d>
                  </m:e>
                  <m:sup>
                    <m:r>
                      <m:rPr>
                        <m:sty m:val="p"/>
                      </m:rPr>
                      <w:rPr>
                        <w:rFonts w:ascii="Cambria Math" w:eastAsia="Times New Roman" w:hAnsi="Cambria Math" w:cs="Tahoma"/>
                        <w:snapToGrid w:val="0"/>
                        <w:sz w:val="20"/>
                        <w:szCs w:val="20"/>
                        <w:lang w:val="x-none" w:eastAsia="x-none"/>
                      </w:rPr>
                      <m:t>i</m:t>
                    </m:r>
                    <m:ctrlPr>
                      <w:rPr>
                        <w:rFonts w:ascii="Cambria Math" w:eastAsia="Calibri" w:hAnsi="Cambria Math" w:cs="Tahoma"/>
                        <w:bCs/>
                        <w:i/>
                        <w:iCs/>
                        <w:snapToGrid w:val="0"/>
                        <w:sz w:val="20"/>
                        <w:szCs w:val="20"/>
                        <w:lang w:val="x-none" w:eastAsia="x-none"/>
                      </w:rPr>
                    </m:ctrlPr>
                  </m:sup>
                </m:sSup>
                <m:ctrlPr>
                  <w:rPr>
                    <w:rFonts w:ascii="Cambria Math" w:eastAsia="Calibri" w:hAnsi="Cambria Math" w:cs="Tahoma"/>
                    <w:bCs/>
                    <w:i/>
                    <w:iCs/>
                    <w:snapToGrid w:val="0"/>
                    <w:sz w:val="20"/>
                    <w:szCs w:val="20"/>
                    <w:lang w:val="x-none" w:eastAsia="x-none"/>
                  </w:rPr>
                </m:ctrlPr>
              </m:den>
            </m:f>
          </m:e>
        </m:nary>
      </m:oMath>
      <w:r w:rsidRPr="0036272F">
        <w:rPr>
          <w:rFonts w:ascii="Tahoma" w:eastAsia="Times New Roman" w:hAnsi="Tahoma" w:cs="Tahoma"/>
          <w:snapToGrid w:val="0"/>
          <w:sz w:val="20"/>
          <w:szCs w:val="20"/>
          <w:lang w:val="x-none" w:eastAsia="x-none"/>
        </w:rPr>
        <w:t xml:space="preserve"> </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Где:</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 xml:space="preserve">Стоимость – дисконтированная стоимость </w:t>
      </w:r>
      <w:r w:rsidRPr="0036272F">
        <w:rPr>
          <w:rFonts w:ascii="Tahoma" w:eastAsia="Times New Roman" w:hAnsi="Tahoma" w:cs="Tahoma"/>
          <w:snapToGrid w:val="0"/>
          <w:sz w:val="20"/>
          <w:szCs w:val="20"/>
          <w:lang w:eastAsia="x-none"/>
        </w:rPr>
        <w:t>заявки</w:t>
      </w:r>
      <w:r w:rsidRPr="0036272F">
        <w:rPr>
          <w:rFonts w:ascii="Tahoma" w:eastAsia="Times New Roman" w:hAnsi="Tahoma" w:cs="Tahoma"/>
          <w:snapToGrid w:val="0"/>
          <w:sz w:val="20"/>
          <w:szCs w:val="20"/>
          <w:lang w:val="x-none" w:eastAsia="x-none"/>
        </w:rPr>
        <w:t xml:space="preserve"> без НДС;</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n – количество месяцев/дней от момента заключения договора до наступления срока последнего платежа;</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i - счетный месяц/день наступления очередного платежа;</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roofErr w:type="spellStart"/>
      <w:r w:rsidRPr="0036272F">
        <w:rPr>
          <w:rFonts w:ascii="Tahoma" w:eastAsia="Times New Roman" w:hAnsi="Tahoma" w:cs="Tahoma"/>
          <w:snapToGrid w:val="0"/>
          <w:sz w:val="20"/>
          <w:szCs w:val="20"/>
          <w:lang w:val="x-none" w:eastAsia="x-none"/>
        </w:rPr>
        <w:t>Платеж</w:t>
      </w:r>
      <w:r w:rsidRPr="0036272F">
        <w:rPr>
          <w:rFonts w:ascii="Tahoma" w:eastAsia="Times New Roman" w:hAnsi="Tahoma" w:cs="Tahoma"/>
          <w:snapToGrid w:val="0"/>
          <w:sz w:val="20"/>
          <w:szCs w:val="20"/>
          <w:vertAlign w:val="subscript"/>
          <w:lang w:val="x-none" w:eastAsia="x-none"/>
        </w:rPr>
        <w:t>i</w:t>
      </w:r>
      <w:proofErr w:type="spellEnd"/>
      <w:r w:rsidRPr="0036272F">
        <w:rPr>
          <w:rFonts w:ascii="Tahoma" w:eastAsia="Times New Roman" w:hAnsi="Tahoma" w:cs="Tahoma"/>
          <w:snapToGrid w:val="0"/>
          <w:sz w:val="20"/>
          <w:szCs w:val="20"/>
          <w:lang w:val="x-none" w:eastAsia="x-none"/>
        </w:rPr>
        <w:t xml:space="preserve"> – сумма оплаты в месяц/день i в соответствии с графиком платежей без НДС;</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 xml:space="preserve">Ставка – ставка рефинансирования Центрального Банка Российской Федерации. </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roofErr w:type="spellStart"/>
      <w:r w:rsidRPr="0036272F">
        <w:rPr>
          <w:rFonts w:ascii="Tahoma" w:eastAsia="Times New Roman" w:hAnsi="Tahoma" w:cs="Tahoma"/>
          <w:snapToGrid w:val="0"/>
          <w:sz w:val="20"/>
          <w:szCs w:val="20"/>
          <w:lang w:val="x-none" w:eastAsia="x-none"/>
        </w:rPr>
        <w:t>ni</w:t>
      </w:r>
      <w:proofErr w:type="spellEnd"/>
      <w:r w:rsidRPr="0036272F">
        <w:rPr>
          <w:rFonts w:ascii="Tahoma" w:eastAsia="Times New Roman" w:hAnsi="Tahoma" w:cs="Tahoma"/>
          <w:snapToGrid w:val="0"/>
          <w:sz w:val="20"/>
          <w:szCs w:val="20"/>
          <w:lang w:val="x-none" w:eastAsia="x-none"/>
        </w:rPr>
        <w:t xml:space="preserve"> – количество счетных месяцев/дней в году.</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ind w:firstLine="708"/>
        <w:rPr>
          <w:rFonts w:ascii="Tahoma" w:eastAsia="Times New Roman" w:hAnsi="Tahoma" w:cs="Tahoma"/>
          <w:sz w:val="20"/>
          <w:szCs w:val="20"/>
          <w:lang w:eastAsia="ru-RU"/>
        </w:rPr>
      </w:pPr>
      <w:r w:rsidRPr="0036272F">
        <w:rPr>
          <w:rFonts w:ascii="Tahoma" w:eastAsia="Times New Roman" w:hAnsi="Tahoma" w:cs="Tahoma"/>
          <w:sz w:val="20"/>
          <w:szCs w:val="20"/>
          <w:lang w:eastAsia="ru-RU"/>
        </w:rPr>
        <w:t>Балльная оценка каждой заявки по критерию «Стоимость заявки» определяется по следующей формуле:</w:t>
      </w:r>
    </w:p>
    <w:p w:rsidR="00495FAD" w:rsidRPr="0036272F" w:rsidRDefault="00495FAD" w:rsidP="0036272F">
      <w:pPr>
        <w:spacing w:after="0" w:line="240" w:lineRule="auto"/>
        <w:rPr>
          <w:rFonts w:ascii="Tahoma" w:eastAsia="Times New Roman" w:hAnsi="Tahoma" w:cs="Tahoma"/>
          <w:sz w:val="20"/>
          <w:szCs w:val="20"/>
          <w:lang w:eastAsia="ru-RU"/>
        </w:rPr>
      </w:pPr>
    </w:p>
    <w:p w:rsidR="00495FAD" w:rsidRPr="0036272F" w:rsidRDefault="00FE09AD" w:rsidP="0036272F">
      <w:pPr>
        <w:spacing w:after="0" w:line="240" w:lineRule="auto"/>
        <w:rPr>
          <w:rFonts w:ascii="Tahoma" w:eastAsia="Times New Roman" w:hAnsi="Tahoma" w:cs="Tahoma"/>
          <w:sz w:val="20"/>
          <w:szCs w:val="20"/>
          <w:lang w:eastAsia="ru-RU"/>
        </w:rPr>
      </w:pPr>
      <m:oMathPara>
        <m:oMathParaPr>
          <m:jc m:val="left"/>
        </m:oMathParaPr>
        <m:oMath>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val="en-US" w:eastAsia="ru-RU"/>
                </w:rPr>
                <m:t>Ra</m:t>
              </m:r>
            </m:e>
            <m:sub>
              <m:r>
                <w:rPr>
                  <w:rFonts w:ascii="Cambria Math" w:eastAsia="Times New Roman" w:hAnsi="Cambria Math" w:cs="Tahoma"/>
                  <w:sz w:val="20"/>
                  <w:szCs w:val="20"/>
                  <w:lang w:val="en-US" w:eastAsia="ru-RU"/>
                </w:rPr>
                <m:t>i</m:t>
              </m:r>
            </m:sub>
          </m:sSub>
          <m:r>
            <w:rPr>
              <w:rFonts w:ascii="Cambria Math" w:eastAsia="Times New Roman" w:hAnsi="Cambria Math" w:cs="Tahoma"/>
              <w:sz w:val="20"/>
              <w:szCs w:val="20"/>
              <w:lang w:eastAsia="ru-RU"/>
            </w:rPr>
            <m:t>=</m:t>
          </m:r>
          <m:f>
            <m:fPr>
              <m:ctrlPr>
                <w:rPr>
                  <w:rFonts w:ascii="Cambria Math" w:eastAsia="Times New Roman" w:hAnsi="Cambria Math" w:cs="Tahoma"/>
                  <w:i/>
                  <w:sz w:val="20"/>
                  <w:szCs w:val="20"/>
                  <w:lang w:val="en-US" w:eastAsia="ru-RU"/>
                </w:rPr>
              </m:ctrlPr>
            </m:fPr>
            <m:num>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val="en-US" w:eastAsia="ru-RU"/>
                    </w:rPr>
                    <m:t>Стоимость</m:t>
                  </m:r>
                </m:e>
                <m:sub>
                  <m:r>
                    <w:rPr>
                      <w:rFonts w:ascii="Cambria Math" w:eastAsia="Times New Roman" w:hAnsi="Cambria Math" w:cs="Tahoma"/>
                      <w:sz w:val="20"/>
                      <w:szCs w:val="20"/>
                      <w:lang w:val="en-US" w:eastAsia="ru-RU"/>
                    </w:rPr>
                    <m:t>min</m:t>
                  </m:r>
                </m:sub>
              </m:sSub>
            </m:num>
            <m:den>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val="en-US" w:eastAsia="ru-RU"/>
                    </w:rPr>
                    <m:t>Стоимость</m:t>
                  </m:r>
                </m:e>
                <m:sub>
                  <m:r>
                    <w:rPr>
                      <w:rFonts w:ascii="Cambria Math" w:eastAsia="Times New Roman" w:hAnsi="Cambria Math" w:cs="Tahoma"/>
                      <w:sz w:val="20"/>
                      <w:szCs w:val="20"/>
                      <w:lang w:val="en-US" w:eastAsia="ru-RU"/>
                    </w:rPr>
                    <m:t>i</m:t>
                  </m:r>
                </m:sub>
              </m:sSub>
            </m:den>
          </m:f>
          <m:r>
            <w:rPr>
              <w:rFonts w:ascii="Cambria Math" w:eastAsia="Times New Roman" w:hAnsi="Cambria Math" w:cs="Tahoma"/>
              <w:sz w:val="20"/>
              <w:szCs w:val="20"/>
              <w:lang w:eastAsia="ru-RU"/>
            </w:rPr>
            <m:t xml:space="preserve">х </m:t>
          </m:r>
          <m:r>
            <w:rPr>
              <w:rFonts w:ascii="Cambria Math" w:eastAsia="Times New Roman" w:hAnsi="Cambria Math" w:cs="Tahoma"/>
              <w:sz w:val="20"/>
              <w:szCs w:val="20"/>
              <w:lang w:val="en-US" w:eastAsia="ru-RU"/>
            </w:rPr>
            <m:t>4</m:t>
          </m:r>
        </m:oMath>
      </m:oMathPara>
    </w:p>
    <w:p w:rsidR="00495FAD" w:rsidRPr="0036272F" w:rsidRDefault="00495FAD" w:rsidP="0036272F">
      <w:pPr>
        <w:spacing w:after="0" w:line="240" w:lineRule="auto"/>
        <w:rPr>
          <w:rFonts w:ascii="Tahoma" w:eastAsia="Times New Roman" w:hAnsi="Tahoma" w:cs="Tahoma"/>
          <w:sz w:val="20"/>
          <w:szCs w:val="20"/>
          <w:lang w:eastAsia="ru-RU"/>
        </w:rPr>
      </w:pPr>
    </w:p>
    <w:p w:rsidR="00495FAD" w:rsidRPr="0036272F" w:rsidRDefault="00FE09AD" w:rsidP="0036272F">
      <w:pPr>
        <w:spacing w:after="0" w:line="240" w:lineRule="auto"/>
        <w:rPr>
          <w:rFonts w:ascii="Tahoma" w:eastAsia="Times New Roman" w:hAnsi="Tahoma" w:cs="Tahoma"/>
          <w:sz w:val="20"/>
          <w:szCs w:val="20"/>
          <w:lang w:eastAsia="ru-RU"/>
        </w:rPr>
      </w:pPr>
      <m:oMath>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val="en-US" w:eastAsia="ru-RU"/>
              </w:rPr>
              <m:t>Ra</m:t>
            </m:r>
          </m:e>
          <m:sub>
            <m:r>
              <w:rPr>
                <w:rFonts w:ascii="Cambria Math" w:eastAsia="Times New Roman" w:hAnsi="Cambria Math" w:cs="Tahoma"/>
                <w:sz w:val="20"/>
                <w:szCs w:val="20"/>
                <w:lang w:val="en-US" w:eastAsia="ru-RU"/>
              </w:rPr>
              <m:t>i</m:t>
            </m:r>
          </m:sub>
        </m:sSub>
      </m:oMath>
      <w:r w:rsidR="00495FAD" w:rsidRPr="0036272F">
        <w:rPr>
          <w:rFonts w:ascii="Tahoma" w:eastAsia="Times New Roman" w:hAnsi="Tahoma" w:cs="Tahoma"/>
          <w:sz w:val="20"/>
          <w:szCs w:val="20"/>
          <w:lang w:eastAsia="ru-RU"/>
        </w:rPr>
        <w:t xml:space="preserve"> – баллы, присуждаемые </w:t>
      </w:r>
      <w:r w:rsidR="00495FAD" w:rsidRPr="0036272F">
        <w:rPr>
          <w:rFonts w:ascii="Tahoma" w:eastAsia="Times New Roman" w:hAnsi="Tahoma" w:cs="Tahoma"/>
          <w:sz w:val="20"/>
          <w:szCs w:val="20"/>
          <w:lang w:val="en-US" w:eastAsia="ru-RU"/>
        </w:rPr>
        <w:t>i</w:t>
      </w:r>
      <w:r w:rsidR="00495FAD" w:rsidRPr="0036272F">
        <w:rPr>
          <w:rFonts w:ascii="Tahoma" w:eastAsia="Times New Roman" w:hAnsi="Tahoma" w:cs="Tahoma"/>
          <w:sz w:val="20"/>
          <w:szCs w:val="20"/>
          <w:lang w:eastAsia="ru-RU"/>
        </w:rPr>
        <w:t>-му участнику;</w:t>
      </w:r>
    </w:p>
    <w:p w:rsidR="00495FAD" w:rsidRPr="0036272F" w:rsidRDefault="00FE09AD" w:rsidP="0036272F">
      <w:pPr>
        <w:spacing w:after="0" w:line="240" w:lineRule="auto"/>
        <w:rPr>
          <w:rFonts w:ascii="Tahoma" w:eastAsia="Times New Roman" w:hAnsi="Tahoma" w:cs="Tahoma"/>
          <w:sz w:val="20"/>
          <w:szCs w:val="20"/>
          <w:lang w:eastAsia="ru-RU"/>
        </w:rPr>
      </w:pPr>
      <m:oMath>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eastAsia="ru-RU"/>
              </w:rPr>
              <m:t>Стоимость</m:t>
            </m:r>
          </m:e>
          <m:sub>
            <m:r>
              <w:rPr>
                <w:rFonts w:ascii="Cambria Math" w:eastAsia="Times New Roman" w:hAnsi="Cambria Math" w:cs="Tahoma"/>
                <w:sz w:val="20"/>
                <w:szCs w:val="20"/>
                <w:lang w:val="en-US" w:eastAsia="ru-RU"/>
              </w:rPr>
              <m:t>min</m:t>
            </m:r>
          </m:sub>
        </m:sSub>
      </m:oMath>
      <w:r w:rsidR="00495FAD" w:rsidRPr="0036272F">
        <w:rPr>
          <w:rFonts w:ascii="Tahoma" w:eastAsia="Times New Roman" w:hAnsi="Tahoma" w:cs="Tahoma"/>
          <w:sz w:val="20"/>
          <w:szCs w:val="20"/>
          <w:lang w:eastAsia="ru-RU"/>
        </w:rPr>
        <w:t xml:space="preserve"> – минимальная дисконтированная стоимость заявки, предложенная Участниками;</w:t>
      </w:r>
    </w:p>
    <w:p w:rsidR="00495FAD" w:rsidRPr="0036272F" w:rsidRDefault="00FE09AD" w:rsidP="0036272F">
      <w:pPr>
        <w:spacing w:after="0" w:line="240" w:lineRule="auto"/>
        <w:rPr>
          <w:rFonts w:ascii="Tahoma" w:eastAsia="Times New Roman" w:hAnsi="Tahoma" w:cs="Tahoma"/>
          <w:sz w:val="20"/>
          <w:szCs w:val="20"/>
          <w:lang w:eastAsia="ru-RU"/>
        </w:rPr>
      </w:pPr>
      <m:oMath>
        <m:sSub>
          <m:sSubPr>
            <m:ctrlPr>
              <w:rPr>
                <w:rFonts w:ascii="Cambria Math" w:eastAsia="Times New Roman" w:hAnsi="Cambria Math" w:cs="Tahoma"/>
                <w:i/>
                <w:sz w:val="20"/>
                <w:szCs w:val="20"/>
                <w:lang w:val="en-US" w:eastAsia="ru-RU"/>
              </w:rPr>
            </m:ctrlPr>
          </m:sSubPr>
          <m:e>
            <m:r>
              <w:rPr>
                <w:rFonts w:ascii="Cambria Math" w:eastAsia="Times New Roman" w:hAnsi="Cambria Math" w:cs="Tahoma"/>
                <w:sz w:val="20"/>
                <w:szCs w:val="20"/>
                <w:lang w:eastAsia="ru-RU"/>
              </w:rPr>
              <m:t>Стоимость</m:t>
            </m:r>
          </m:e>
          <m:sub>
            <m:r>
              <w:rPr>
                <w:rFonts w:ascii="Cambria Math" w:eastAsia="Times New Roman" w:hAnsi="Cambria Math" w:cs="Tahoma"/>
                <w:sz w:val="20"/>
                <w:szCs w:val="20"/>
                <w:lang w:val="en-US" w:eastAsia="ru-RU"/>
              </w:rPr>
              <m:t>i</m:t>
            </m:r>
          </m:sub>
        </m:sSub>
      </m:oMath>
      <w:r w:rsidR="00495FAD" w:rsidRPr="0036272F">
        <w:rPr>
          <w:rFonts w:ascii="Tahoma" w:eastAsia="Times New Roman" w:hAnsi="Tahoma" w:cs="Tahoma"/>
          <w:sz w:val="20"/>
          <w:szCs w:val="20"/>
          <w:lang w:eastAsia="ru-RU"/>
        </w:rPr>
        <w:t xml:space="preserve">     – дисконтированная стоимость заявки </w:t>
      </w:r>
      <w:r w:rsidR="00495FAD" w:rsidRPr="0036272F">
        <w:rPr>
          <w:rFonts w:ascii="Tahoma" w:eastAsia="Times New Roman" w:hAnsi="Tahoma" w:cs="Tahoma"/>
          <w:sz w:val="20"/>
          <w:szCs w:val="20"/>
          <w:lang w:val="en-US" w:eastAsia="ru-RU"/>
        </w:rPr>
        <w:t>i</w:t>
      </w:r>
      <w:r w:rsidR="00495FAD" w:rsidRPr="0036272F">
        <w:rPr>
          <w:rFonts w:ascii="Tahoma" w:eastAsia="Times New Roman" w:hAnsi="Tahoma" w:cs="Tahoma"/>
          <w:sz w:val="20"/>
          <w:szCs w:val="20"/>
          <w:lang w:eastAsia="ru-RU"/>
        </w:rPr>
        <w:t>-го участника;</w:t>
      </w:r>
    </w:p>
    <w:p w:rsidR="00495FAD" w:rsidRPr="0036272F" w:rsidRDefault="00495FAD" w:rsidP="0036272F">
      <w:pPr>
        <w:spacing w:after="0" w:line="240" w:lineRule="auto"/>
        <w:rPr>
          <w:rFonts w:ascii="Tahoma" w:eastAsia="Times New Roman" w:hAnsi="Tahoma" w:cs="Tahoma"/>
          <w:sz w:val="20"/>
          <w:szCs w:val="20"/>
          <w:lang w:eastAsia="ru-RU"/>
        </w:rPr>
      </w:pPr>
      <w:r w:rsidRPr="0036272F">
        <w:rPr>
          <w:rFonts w:ascii="Tahoma" w:eastAsia="Times New Roman" w:hAnsi="Tahoma" w:cs="Tahoma"/>
          <w:sz w:val="20"/>
          <w:szCs w:val="20"/>
          <w:lang w:val="en-US" w:eastAsia="ru-RU"/>
        </w:rPr>
        <w:t>i</w:t>
      </w:r>
      <w:r w:rsidRPr="0036272F">
        <w:rPr>
          <w:rFonts w:ascii="Tahoma" w:eastAsia="Times New Roman" w:hAnsi="Tahoma" w:cs="Tahoma"/>
          <w:sz w:val="20"/>
          <w:szCs w:val="20"/>
          <w:lang w:eastAsia="ru-RU"/>
        </w:rPr>
        <w:t xml:space="preserve"> – </w:t>
      </w:r>
      <w:proofErr w:type="gramStart"/>
      <w:r w:rsidRPr="0036272F">
        <w:rPr>
          <w:rFonts w:ascii="Tahoma" w:eastAsia="Times New Roman" w:hAnsi="Tahoma" w:cs="Tahoma"/>
          <w:sz w:val="20"/>
          <w:szCs w:val="20"/>
          <w:lang w:eastAsia="ru-RU"/>
        </w:rPr>
        <w:t>участник</w:t>
      </w:r>
      <w:proofErr w:type="gramEnd"/>
      <w:r w:rsidRPr="0036272F">
        <w:rPr>
          <w:rFonts w:ascii="Tahoma" w:eastAsia="Times New Roman" w:hAnsi="Tahoma" w:cs="Tahoma"/>
          <w:sz w:val="20"/>
          <w:szCs w:val="20"/>
          <w:lang w:eastAsia="ru-RU"/>
        </w:rPr>
        <w:t xml:space="preserve"> закупки.</w:t>
      </w:r>
    </w:p>
    <w:p w:rsidR="00495FAD" w:rsidRPr="0036272F" w:rsidRDefault="00495FAD" w:rsidP="0036272F">
      <w:pPr>
        <w:spacing w:after="0" w:line="240" w:lineRule="auto"/>
        <w:rPr>
          <w:rFonts w:ascii="Tahoma" w:eastAsia="Times New Roman" w:hAnsi="Tahoma" w:cs="Tahoma"/>
          <w:sz w:val="20"/>
          <w:szCs w:val="20"/>
          <w:lang w:eastAsia="ru-RU"/>
        </w:rPr>
      </w:pPr>
    </w:p>
    <w:p w:rsidR="00495FAD" w:rsidRPr="0036272F" w:rsidRDefault="00495FAD" w:rsidP="0036272F">
      <w:pPr>
        <w:spacing w:after="0" w:line="240" w:lineRule="auto"/>
        <w:ind w:firstLine="708"/>
        <w:rPr>
          <w:rFonts w:ascii="Tahoma" w:eastAsia="Times New Roman" w:hAnsi="Tahoma" w:cs="Tahoma"/>
          <w:sz w:val="20"/>
          <w:szCs w:val="20"/>
          <w:lang w:eastAsia="ru-RU"/>
        </w:rPr>
      </w:pPr>
      <w:r w:rsidRPr="0036272F">
        <w:rPr>
          <w:rFonts w:ascii="Tahoma" w:eastAsia="Times New Roman" w:hAnsi="Tahoma" w:cs="Tahoma"/>
          <w:sz w:val="20"/>
          <w:szCs w:val="20"/>
          <w:lang w:eastAsia="ru-RU"/>
        </w:rPr>
        <w:t>Значения баллов, полученные по данной формуле, округляются до четырех знаков после запятой.</w:t>
      </w:r>
    </w:p>
    <w:p w:rsidR="00495FAD" w:rsidRPr="0036272F" w:rsidRDefault="00495FAD" w:rsidP="0036272F">
      <w:pPr>
        <w:spacing w:after="0" w:line="240" w:lineRule="auto"/>
        <w:jc w:val="both"/>
        <w:rPr>
          <w:rFonts w:ascii="Tahoma" w:eastAsia="Times New Roman" w:hAnsi="Tahoma" w:cs="Tahoma"/>
          <w:b/>
          <w:snapToGrid w:val="0"/>
          <w:sz w:val="20"/>
          <w:szCs w:val="20"/>
          <w:lang w:eastAsia="x-none"/>
        </w:rPr>
      </w:pP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ind w:firstLine="708"/>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 xml:space="preserve">Значения баллов для Подкритерия «Условия оплаты» </w:t>
      </w:r>
      <w:r w:rsidRPr="0036272F">
        <w:rPr>
          <w:rFonts w:ascii="Tahoma" w:eastAsia="Times New Roman" w:hAnsi="Tahoma" w:cs="Tahoma"/>
          <w:snapToGrid w:val="0"/>
          <w:sz w:val="20"/>
          <w:szCs w:val="20"/>
          <w:lang w:eastAsia="x-none"/>
        </w:rPr>
        <w:t>определяются</w:t>
      </w:r>
      <w:r w:rsidRPr="0036272F">
        <w:rPr>
          <w:rFonts w:ascii="Tahoma" w:eastAsia="Times New Roman" w:hAnsi="Tahoma" w:cs="Tahoma"/>
          <w:snapToGrid w:val="0"/>
          <w:sz w:val="20"/>
          <w:szCs w:val="20"/>
          <w:lang w:val="x-none" w:eastAsia="x-none"/>
        </w:rPr>
        <w:t xml:space="preserve"> по </w:t>
      </w:r>
      <w:proofErr w:type="spellStart"/>
      <w:r w:rsidRPr="0036272F">
        <w:rPr>
          <w:rFonts w:ascii="Tahoma" w:eastAsia="Times New Roman" w:hAnsi="Tahoma" w:cs="Tahoma"/>
          <w:snapToGrid w:val="0"/>
          <w:sz w:val="20"/>
          <w:szCs w:val="20"/>
          <w:lang w:val="x-none" w:eastAsia="x-none"/>
        </w:rPr>
        <w:t>четырехбал</w:t>
      </w:r>
      <w:r w:rsidRPr="0036272F">
        <w:rPr>
          <w:rFonts w:ascii="Tahoma" w:eastAsia="Times New Roman" w:hAnsi="Tahoma" w:cs="Tahoma"/>
          <w:snapToGrid w:val="0"/>
          <w:sz w:val="20"/>
          <w:szCs w:val="20"/>
          <w:lang w:eastAsia="x-none"/>
        </w:rPr>
        <w:t>л</w:t>
      </w:r>
      <w:r w:rsidRPr="0036272F">
        <w:rPr>
          <w:rFonts w:ascii="Tahoma" w:eastAsia="Times New Roman" w:hAnsi="Tahoma" w:cs="Tahoma"/>
          <w:snapToGrid w:val="0"/>
          <w:sz w:val="20"/>
          <w:szCs w:val="20"/>
          <w:lang w:val="x-none" w:eastAsia="x-none"/>
        </w:rPr>
        <w:t>ьной</w:t>
      </w:r>
      <w:proofErr w:type="spellEnd"/>
      <w:r w:rsidRPr="0036272F">
        <w:rPr>
          <w:rFonts w:ascii="Tahoma" w:eastAsia="Times New Roman" w:hAnsi="Tahoma" w:cs="Tahoma"/>
          <w:snapToGrid w:val="0"/>
          <w:sz w:val="20"/>
          <w:szCs w:val="20"/>
          <w:lang w:val="x-none" w:eastAsia="x-none"/>
        </w:rPr>
        <w:t xml:space="preserve"> шкале в зависимости от степени соответствия </w:t>
      </w:r>
      <w:r w:rsidRPr="0036272F">
        <w:rPr>
          <w:rFonts w:ascii="Tahoma" w:eastAsia="Times New Roman" w:hAnsi="Tahoma" w:cs="Tahoma"/>
          <w:snapToGrid w:val="0"/>
          <w:sz w:val="20"/>
          <w:szCs w:val="20"/>
          <w:lang w:eastAsia="x-none"/>
        </w:rPr>
        <w:t>заявки</w:t>
      </w:r>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 xml:space="preserve">Участника </w:t>
      </w:r>
      <w:r w:rsidRPr="0036272F">
        <w:rPr>
          <w:rFonts w:ascii="Tahoma" w:eastAsia="Times New Roman" w:hAnsi="Tahoma" w:cs="Tahoma"/>
          <w:snapToGrid w:val="0"/>
          <w:sz w:val="20"/>
          <w:szCs w:val="20"/>
          <w:lang w:val="x-none" w:eastAsia="x-none"/>
        </w:rPr>
        <w:t xml:space="preserve">по данному </w:t>
      </w:r>
      <w:r w:rsidRPr="0036272F">
        <w:rPr>
          <w:rFonts w:ascii="Tahoma" w:eastAsia="Times New Roman" w:hAnsi="Tahoma" w:cs="Tahoma"/>
          <w:snapToGrid w:val="0"/>
          <w:sz w:val="20"/>
          <w:szCs w:val="20"/>
          <w:lang w:eastAsia="x-none"/>
        </w:rPr>
        <w:t>п</w:t>
      </w:r>
      <w:proofErr w:type="spellStart"/>
      <w:r w:rsidRPr="0036272F">
        <w:rPr>
          <w:rFonts w:ascii="Tahoma" w:eastAsia="Times New Roman" w:hAnsi="Tahoma" w:cs="Tahoma"/>
          <w:snapToGrid w:val="0"/>
          <w:sz w:val="20"/>
          <w:szCs w:val="20"/>
          <w:lang w:val="x-none" w:eastAsia="x-none"/>
        </w:rPr>
        <w:t>одкритерию</w:t>
      </w:r>
      <w:proofErr w:type="spellEnd"/>
      <w:r w:rsidRPr="0036272F">
        <w:rPr>
          <w:rFonts w:ascii="Tahoma" w:eastAsia="Times New Roman" w:hAnsi="Tahoma" w:cs="Tahoma"/>
          <w:snapToGrid w:val="0"/>
          <w:sz w:val="20"/>
          <w:szCs w:val="20"/>
          <w:lang w:val="x-none" w:eastAsia="x-none"/>
        </w:rPr>
        <w:t xml:space="preserve"> требованиям </w:t>
      </w:r>
      <w:r w:rsidRPr="0036272F">
        <w:rPr>
          <w:rFonts w:ascii="Tahoma" w:eastAsia="Times New Roman" w:hAnsi="Tahoma" w:cs="Tahoma"/>
          <w:snapToGrid w:val="0"/>
          <w:sz w:val="20"/>
          <w:szCs w:val="20"/>
          <w:lang w:eastAsia="x-none"/>
        </w:rPr>
        <w:t>з</w:t>
      </w:r>
      <w:proofErr w:type="spellStart"/>
      <w:r w:rsidRPr="0036272F">
        <w:rPr>
          <w:rFonts w:ascii="Tahoma" w:eastAsia="Times New Roman" w:hAnsi="Tahoma" w:cs="Tahoma"/>
          <w:snapToGrid w:val="0"/>
          <w:sz w:val="20"/>
          <w:szCs w:val="20"/>
          <w:lang w:val="x-none" w:eastAsia="x-none"/>
        </w:rPr>
        <w:t>акупочной</w:t>
      </w:r>
      <w:proofErr w:type="spellEnd"/>
      <w:r w:rsidRPr="0036272F">
        <w:rPr>
          <w:rFonts w:ascii="Tahoma" w:eastAsia="Times New Roman" w:hAnsi="Tahoma" w:cs="Tahoma"/>
          <w:snapToGrid w:val="0"/>
          <w:sz w:val="20"/>
          <w:szCs w:val="20"/>
          <w:lang w:val="x-none" w:eastAsia="x-none"/>
        </w:rPr>
        <w:t xml:space="preserve"> документации в соответствии со следующей шкалой:</w:t>
      </w:r>
    </w:p>
    <w:p w:rsidR="00495FAD" w:rsidRPr="0036272F" w:rsidRDefault="00495FAD" w:rsidP="0036272F">
      <w:pPr>
        <w:spacing w:after="0" w:line="240" w:lineRule="auto"/>
        <w:jc w:val="center"/>
        <w:rPr>
          <w:rFonts w:ascii="Tahoma" w:eastAsia="Times New Roman" w:hAnsi="Tahoma" w:cs="Tahoma"/>
          <w:b/>
          <w:color w:val="000000"/>
          <w:sz w:val="20"/>
          <w:szCs w:val="20"/>
          <w:lang w:eastAsia="ru-RU"/>
        </w:rPr>
      </w:pPr>
    </w:p>
    <w:p w:rsidR="00495FAD" w:rsidRPr="0036272F" w:rsidRDefault="00495FAD" w:rsidP="0036272F">
      <w:pPr>
        <w:spacing w:after="0" w:line="240" w:lineRule="auto"/>
        <w:jc w:val="center"/>
        <w:rPr>
          <w:rFonts w:ascii="Tahoma" w:eastAsia="Calibri" w:hAnsi="Tahoma" w:cs="Tahoma"/>
          <w:sz w:val="20"/>
          <w:szCs w:val="20"/>
        </w:rPr>
      </w:pPr>
      <w:r w:rsidRPr="0036272F">
        <w:rPr>
          <w:rFonts w:ascii="Tahoma" w:eastAsia="Times New Roman" w:hAnsi="Tahoma" w:cs="Tahoma"/>
          <w:b/>
          <w:color w:val="000000"/>
          <w:sz w:val="20"/>
          <w:szCs w:val="20"/>
          <w:lang w:eastAsia="ru-RU"/>
        </w:rPr>
        <w:t>Шкала по оценочному подкритерию «Условия оплаты»</w:t>
      </w:r>
    </w:p>
    <w:tbl>
      <w:tblPr>
        <w:tblW w:w="9498" w:type="dxa"/>
        <w:tblInd w:w="108" w:type="dxa"/>
        <w:tblCellMar>
          <w:left w:w="0" w:type="dxa"/>
          <w:right w:w="0" w:type="dxa"/>
        </w:tblCellMar>
        <w:tblLook w:val="0600" w:firstRow="0" w:lastRow="0" w:firstColumn="0" w:lastColumn="0" w:noHBand="1" w:noVBand="1"/>
      </w:tblPr>
      <w:tblGrid>
        <w:gridCol w:w="7655"/>
        <w:gridCol w:w="1843"/>
      </w:tblGrid>
      <w:tr w:rsidR="00495FAD" w:rsidRPr="0036272F" w:rsidTr="0036272F">
        <w:trPr>
          <w:trHeight w:val="408"/>
        </w:trPr>
        <w:tc>
          <w:tcPr>
            <w:tcW w:w="7655" w:type="dxa"/>
            <w:tcBorders>
              <w:top w:val="double" w:sz="12"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Степень соответствия подкритерию</w:t>
            </w:r>
          </w:p>
        </w:tc>
        <w:tc>
          <w:tcPr>
            <w:tcW w:w="1843" w:type="dxa"/>
            <w:tcBorders>
              <w:top w:val="double" w:sz="12"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Баллы</w:t>
            </w:r>
          </w:p>
        </w:tc>
      </w:tr>
      <w:tr w:rsidR="00495FAD" w:rsidRPr="0036272F" w:rsidTr="0036272F">
        <w:trPr>
          <w:trHeight w:val="316"/>
        </w:trPr>
        <w:tc>
          <w:tcPr>
            <w:tcW w:w="7655" w:type="dxa"/>
            <w:tcBorders>
              <w:top w:val="double" w:sz="12"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Calibri" w:hAnsi="Tahoma" w:cs="Tahoma"/>
                <w:color w:val="000000"/>
                <w:sz w:val="20"/>
                <w:szCs w:val="20"/>
              </w:rPr>
              <w:t>Участником предложено авансирование</w:t>
            </w:r>
          </w:p>
        </w:tc>
        <w:tc>
          <w:tcPr>
            <w:tcW w:w="1843" w:type="dxa"/>
            <w:tcBorders>
              <w:top w:val="double" w:sz="12"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1</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Оценка не применяется</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2</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Отсрочка оплаты не соответствует проекту договора</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3</w:t>
            </w:r>
          </w:p>
        </w:tc>
      </w:tr>
      <w:tr w:rsidR="00495FAD" w:rsidRPr="0036272F" w:rsidTr="0036272F">
        <w:trPr>
          <w:trHeight w:val="596"/>
        </w:trPr>
        <w:tc>
          <w:tcPr>
            <w:tcW w:w="7655" w:type="dxa"/>
            <w:tcBorders>
              <w:top w:val="single" w:sz="8"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Отсрочка оплаты соответствует проекту договора либо предложена на более длительный срок</w:t>
            </w:r>
          </w:p>
        </w:tc>
        <w:tc>
          <w:tcPr>
            <w:tcW w:w="1843" w:type="dxa"/>
            <w:tcBorders>
              <w:top w:val="single" w:sz="8"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4</w:t>
            </w:r>
          </w:p>
        </w:tc>
      </w:tr>
    </w:tbl>
    <w:p w:rsidR="00495FAD" w:rsidRPr="0036272F" w:rsidRDefault="00495FAD" w:rsidP="0036272F">
      <w:pPr>
        <w:spacing w:after="0" w:line="240" w:lineRule="auto"/>
        <w:rPr>
          <w:rFonts w:ascii="Tahoma" w:eastAsia="Calibri" w:hAnsi="Tahoma" w:cs="Tahoma"/>
          <w:sz w:val="20"/>
          <w:szCs w:val="20"/>
        </w:rPr>
      </w:pPr>
    </w:p>
    <w:p w:rsidR="00495FAD" w:rsidRPr="0036272F" w:rsidRDefault="00495FAD" w:rsidP="0036272F">
      <w:pPr>
        <w:spacing w:after="0" w:line="240" w:lineRule="auto"/>
        <w:ind w:firstLine="708"/>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 xml:space="preserve">Значения баллов для </w:t>
      </w:r>
      <w:r w:rsidRPr="0036272F">
        <w:rPr>
          <w:rFonts w:ascii="Tahoma" w:eastAsia="Times New Roman" w:hAnsi="Tahoma" w:cs="Tahoma"/>
          <w:snapToGrid w:val="0"/>
          <w:sz w:val="20"/>
          <w:szCs w:val="20"/>
          <w:lang w:eastAsia="x-none"/>
        </w:rPr>
        <w:t>п</w:t>
      </w:r>
      <w:proofErr w:type="spellStart"/>
      <w:r w:rsidRPr="0036272F">
        <w:rPr>
          <w:rFonts w:ascii="Tahoma" w:eastAsia="Times New Roman" w:hAnsi="Tahoma" w:cs="Tahoma"/>
          <w:snapToGrid w:val="0"/>
          <w:sz w:val="20"/>
          <w:szCs w:val="20"/>
          <w:lang w:val="x-none" w:eastAsia="x-none"/>
        </w:rPr>
        <w:t>одкритериев</w:t>
      </w:r>
      <w:proofErr w:type="spellEnd"/>
      <w:r w:rsidRPr="0036272F">
        <w:rPr>
          <w:rFonts w:ascii="Tahoma" w:eastAsia="Times New Roman" w:hAnsi="Tahoma" w:cs="Tahoma"/>
          <w:snapToGrid w:val="0"/>
          <w:sz w:val="20"/>
          <w:szCs w:val="20"/>
          <w:lang w:val="x-none" w:eastAsia="x-none"/>
        </w:rPr>
        <w:t xml:space="preserve"> «Штрафы и пени»</w:t>
      </w:r>
      <w:r w:rsidRPr="0036272F">
        <w:rPr>
          <w:rFonts w:ascii="Tahoma" w:eastAsia="Times New Roman" w:hAnsi="Tahoma" w:cs="Tahoma"/>
          <w:snapToGrid w:val="0"/>
          <w:sz w:val="20"/>
          <w:szCs w:val="20"/>
          <w:lang w:eastAsia="x-none"/>
        </w:rPr>
        <w:t xml:space="preserve">, </w:t>
      </w:r>
      <w:r w:rsidRPr="0036272F">
        <w:rPr>
          <w:rFonts w:ascii="Tahoma" w:eastAsia="Times New Roman" w:hAnsi="Tahoma" w:cs="Tahoma"/>
          <w:snapToGrid w:val="0"/>
          <w:sz w:val="20"/>
          <w:szCs w:val="20"/>
          <w:lang w:val="x-none" w:eastAsia="x-none"/>
        </w:rPr>
        <w:t>«Форма расчета»</w:t>
      </w:r>
      <w:r w:rsidRPr="0036272F">
        <w:rPr>
          <w:rFonts w:ascii="Tahoma" w:eastAsia="Times New Roman" w:hAnsi="Tahoma" w:cs="Tahoma"/>
          <w:snapToGrid w:val="0"/>
          <w:sz w:val="20"/>
          <w:szCs w:val="20"/>
          <w:lang w:eastAsia="x-none"/>
        </w:rPr>
        <w:t xml:space="preserve"> и «Удержанный платеж , банковская гарантия, залог»</w:t>
      </w:r>
      <w:r w:rsidRPr="0036272F">
        <w:rPr>
          <w:rFonts w:ascii="Tahoma" w:eastAsia="Times New Roman" w:hAnsi="Tahoma" w:cs="Tahoma"/>
          <w:snapToGrid w:val="0"/>
          <w:sz w:val="20"/>
          <w:szCs w:val="20"/>
          <w:lang w:val="x-none" w:eastAsia="x-none"/>
        </w:rPr>
        <w:t xml:space="preserve"> </w:t>
      </w:r>
      <w:r w:rsidRPr="0036272F">
        <w:rPr>
          <w:rFonts w:ascii="Tahoma" w:eastAsia="Times New Roman" w:hAnsi="Tahoma" w:cs="Tahoma"/>
          <w:snapToGrid w:val="0"/>
          <w:sz w:val="20"/>
          <w:szCs w:val="20"/>
          <w:lang w:eastAsia="x-none"/>
        </w:rPr>
        <w:t>определяются</w:t>
      </w:r>
      <w:r w:rsidRPr="0036272F">
        <w:rPr>
          <w:rFonts w:ascii="Tahoma" w:eastAsia="Times New Roman" w:hAnsi="Tahoma" w:cs="Tahoma"/>
          <w:snapToGrid w:val="0"/>
          <w:sz w:val="20"/>
          <w:szCs w:val="20"/>
          <w:lang w:val="x-none" w:eastAsia="x-none"/>
        </w:rPr>
        <w:t xml:space="preserve"> по </w:t>
      </w:r>
      <w:proofErr w:type="spellStart"/>
      <w:r w:rsidRPr="0036272F">
        <w:rPr>
          <w:rFonts w:ascii="Tahoma" w:eastAsia="Times New Roman" w:hAnsi="Tahoma" w:cs="Tahoma"/>
          <w:snapToGrid w:val="0"/>
          <w:sz w:val="20"/>
          <w:szCs w:val="20"/>
          <w:lang w:val="x-none" w:eastAsia="x-none"/>
        </w:rPr>
        <w:t>четырехбальной</w:t>
      </w:r>
      <w:proofErr w:type="spellEnd"/>
      <w:r w:rsidRPr="0036272F">
        <w:rPr>
          <w:rFonts w:ascii="Tahoma" w:eastAsia="Times New Roman" w:hAnsi="Tahoma" w:cs="Tahoma"/>
          <w:snapToGrid w:val="0"/>
          <w:sz w:val="20"/>
          <w:szCs w:val="20"/>
          <w:lang w:val="x-none" w:eastAsia="x-none"/>
        </w:rPr>
        <w:t xml:space="preserve"> шкале в зависимости от степени соответствия </w:t>
      </w:r>
      <w:r w:rsidRPr="0036272F">
        <w:rPr>
          <w:rFonts w:ascii="Tahoma" w:eastAsia="Times New Roman" w:hAnsi="Tahoma" w:cs="Tahoma"/>
          <w:snapToGrid w:val="0"/>
          <w:sz w:val="20"/>
          <w:szCs w:val="20"/>
          <w:lang w:eastAsia="x-none"/>
        </w:rPr>
        <w:t>заявки Участника</w:t>
      </w:r>
      <w:r w:rsidRPr="0036272F">
        <w:rPr>
          <w:rFonts w:ascii="Tahoma" w:eastAsia="Times New Roman" w:hAnsi="Tahoma" w:cs="Tahoma"/>
          <w:snapToGrid w:val="0"/>
          <w:sz w:val="20"/>
          <w:szCs w:val="20"/>
          <w:lang w:val="x-none" w:eastAsia="x-none"/>
        </w:rPr>
        <w:t xml:space="preserve"> по данным </w:t>
      </w:r>
      <w:r w:rsidRPr="0036272F">
        <w:rPr>
          <w:rFonts w:ascii="Tahoma" w:eastAsia="Times New Roman" w:hAnsi="Tahoma" w:cs="Tahoma"/>
          <w:snapToGrid w:val="0"/>
          <w:sz w:val="20"/>
          <w:szCs w:val="20"/>
          <w:lang w:eastAsia="x-none"/>
        </w:rPr>
        <w:t>п</w:t>
      </w:r>
      <w:proofErr w:type="spellStart"/>
      <w:r w:rsidRPr="0036272F">
        <w:rPr>
          <w:rFonts w:ascii="Tahoma" w:eastAsia="Times New Roman" w:hAnsi="Tahoma" w:cs="Tahoma"/>
          <w:snapToGrid w:val="0"/>
          <w:sz w:val="20"/>
          <w:szCs w:val="20"/>
          <w:lang w:val="x-none" w:eastAsia="x-none"/>
        </w:rPr>
        <w:t>одкритериям</w:t>
      </w:r>
      <w:proofErr w:type="spellEnd"/>
      <w:r w:rsidRPr="0036272F">
        <w:rPr>
          <w:rFonts w:ascii="Tahoma" w:eastAsia="Times New Roman" w:hAnsi="Tahoma" w:cs="Tahoma"/>
          <w:snapToGrid w:val="0"/>
          <w:sz w:val="20"/>
          <w:szCs w:val="20"/>
          <w:lang w:val="x-none" w:eastAsia="x-none"/>
        </w:rPr>
        <w:t xml:space="preserve"> требованиям </w:t>
      </w:r>
      <w:r w:rsidRPr="0036272F">
        <w:rPr>
          <w:rFonts w:ascii="Tahoma" w:eastAsia="Times New Roman" w:hAnsi="Tahoma" w:cs="Tahoma"/>
          <w:snapToGrid w:val="0"/>
          <w:sz w:val="20"/>
          <w:szCs w:val="20"/>
          <w:lang w:eastAsia="x-none"/>
        </w:rPr>
        <w:t>з</w:t>
      </w:r>
      <w:proofErr w:type="spellStart"/>
      <w:r w:rsidRPr="0036272F">
        <w:rPr>
          <w:rFonts w:ascii="Tahoma" w:eastAsia="Times New Roman" w:hAnsi="Tahoma" w:cs="Tahoma"/>
          <w:snapToGrid w:val="0"/>
          <w:sz w:val="20"/>
          <w:szCs w:val="20"/>
          <w:lang w:val="x-none" w:eastAsia="x-none"/>
        </w:rPr>
        <w:t>акупочной</w:t>
      </w:r>
      <w:proofErr w:type="spellEnd"/>
      <w:r w:rsidRPr="0036272F">
        <w:rPr>
          <w:rFonts w:ascii="Tahoma" w:eastAsia="Times New Roman" w:hAnsi="Tahoma" w:cs="Tahoma"/>
          <w:snapToGrid w:val="0"/>
          <w:sz w:val="20"/>
          <w:szCs w:val="20"/>
          <w:lang w:val="x-none" w:eastAsia="x-none"/>
        </w:rPr>
        <w:t xml:space="preserve"> документации:</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jc w:val="center"/>
        <w:rPr>
          <w:rFonts w:ascii="Tahoma" w:eastAsia="Calibri" w:hAnsi="Tahoma" w:cs="Tahoma"/>
          <w:sz w:val="20"/>
          <w:szCs w:val="20"/>
        </w:rPr>
      </w:pPr>
      <w:r w:rsidRPr="0036272F">
        <w:rPr>
          <w:rFonts w:ascii="Tahoma" w:eastAsia="Times New Roman" w:hAnsi="Tahoma" w:cs="Tahoma"/>
          <w:b/>
          <w:color w:val="000000"/>
          <w:sz w:val="20"/>
          <w:szCs w:val="20"/>
          <w:lang w:eastAsia="ru-RU"/>
        </w:rPr>
        <w:t xml:space="preserve">Шкала по оценочным подкритериям </w:t>
      </w:r>
      <w:r w:rsidRPr="0036272F">
        <w:rPr>
          <w:rFonts w:ascii="Tahoma" w:eastAsia="Times New Roman" w:hAnsi="Tahoma" w:cs="Tahoma"/>
          <w:b/>
          <w:sz w:val="20"/>
          <w:szCs w:val="20"/>
          <w:lang w:eastAsia="ru-RU"/>
        </w:rPr>
        <w:t>«Штрафы и пени», «Форма расчета» и «Удержанный платеж</w:t>
      </w:r>
      <w:proofErr w:type="gramStart"/>
      <w:r w:rsidRPr="0036272F">
        <w:rPr>
          <w:rFonts w:ascii="Tahoma" w:eastAsia="Times New Roman" w:hAnsi="Tahoma" w:cs="Tahoma"/>
          <w:b/>
          <w:sz w:val="20"/>
          <w:szCs w:val="20"/>
          <w:lang w:eastAsia="ru-RU"/>
        </w:rPr>
        <w:t xml:space="preserve"> ,</w:t>
      </w:r>
      <w:proofErr w:type="gramEnd"/>
      <w:r w:rsidRPr="0036272F">
        <w:rPr>
          <w:rFonts w:ascii="Tahoma" w:eastAsia="Times New Roman" w:hAnsi="Tahoma" w:cs="Tahoma"/>
          <w:b/>
          <w:sz w:val="20"/>
          <w:szCs w:val="20"/>
          <w:lang w:eastAsia="ru-RU"/>
        </w:rPr>
        <w:t xml:space="preserve"> банковская гарантия, залог»</w:t>
      </w:r>
    </w:p>
    <w:tbl>
      <w:tblPr>
        <w:tblW w:w="9498" w:type="dxa"/>
        <w:tblInd w:w="108" w:type="dxa"/>
        <w:tblCellMar>
          <w:left w:w="0" w:type="dxa"/>
          <w:right w:w="0" w:type="dxa"/>
        </w:tblCellMar>
        <w:tblLook w:val="0600" w:firstRow="0" w:lastRow="0" w:firstColumn="0" w:lastColumn="0" w:noHBand="1" w:noVBand="1"/>
      </w:tblPr>
      <w:tblGrid>
        <w:gridCol w:w="7655"/>
        <w:gridCol w:w="1843"/>
      </w:tblGrid>
      <w:tr w:rsidR="00495FAD" w:rsidRPr="0036272F" w:rsidTr="0036272F">
        <w:trPr>
          <w:trHeight w:val="596"/>
        </w:trPr>
        <w:tc>
          <w:tcPr>
            <w:tcW w:w="7655" w:type="dxa"/>
            <w:tcBorders>
              <w:top w:val="double" w:sz="12"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Степень соответствия подкритерию</w:t>
            </w:r>
          </w:p>
        </w:tc>
        <w:tc>
          <w:tcPr>
            <w:tcW w:w="1843" w:type="dxa"/>
            <w:tcBorders>
              <w:top w:val="double" w:sz="12"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Баллы</w:t>
            </w:r>
          </w:p>
        </w:tc>
      </w:tr>
      <w:tr w:rsidR="00495FAD" w:rsidRPr="0036272F" w:rsidTr="0036272F">
        <w:trPr>
          <w:trHeight w:val="316"/>
        </w:trPr>
        <w:tc>
          <w:tcPr>
            <w:tcW w:w="7655" w:type="dxa"/>
            <w:tcBorders>
              <w:top w:val="double" w:sz="12"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Calibri" w:hAnsi="Tahoma" w:cs="Tahoma"/>
                <w:bCs/>
                <w:color w:val="000000"/>
                <w:sz w:val="20"/>
                <w:szCs w:val="20"/>
              </w:rPr>
              <w:t>Не предоставлена информация по данному подкритерию (невозможно провести оценку)/Не соответствует требованиям закупочной документации</w:t>
            </w:r>
          </w:p>
        </w:tc>
        <w:tc>
          <w:tcPr>
            <w:tcW w:w="1843" w:type="dxa"/>
            <w:tcBorders>
              <w:top w:val="double" w:sz="12"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1</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Calibri" w:hAnsi="Tahoma" w:cs="Tahoma"/>
                <w:bCs/>
                <w:color w:val="000000"/>
                <w:sz w:val="20"/>
                <w:szCs w:val="20"/>
              </w:rPr>
              <w:t>Соответствует требованиям закупочной документации с незначительными/допустимыми отклонениями</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2</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Calibri" w:hAnsi="Tahoma" w:cs="Tahoma"/>
                <w:bCs/>
                <w:color w:val="000000"/>
                <w:sz w:val="20"/>
                <w:szCs w:val="20"/>
              </w:rPr>
              <w:t>Полностью соответствует требованиям закупочной документации</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3</w:t>
            </w:r>
          </w:p>
        </w:tc>
      </w:tr>
      <w:tr w:rsidR="00495FAD" w:rsidRPr="0036272F" w:rsidTr="0036272F">
        <w:tc>
          <w:tcPr>
            <w:tcW w:w="7655" w:type="dxa"/>
            <w:tcBorders>
              <w:top w:val="single" w:sz="8"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Calibri" w:hAnsi="Tahoma" w:cs="Tahoma"/>
                <w:bCs/>
                <w:color w:val="000000"/>
                <w:sz w:val="20"/>
                <w:szCs w:val="20"/>
              </w:rPr>
              <w:t>Превосходит требования закупочной документации (имеет приоритетные показатели по сравнению с требованиями закупочной документации)</w:t>
            </w:r>
          </w:p>
        </w:tc>
        <w:tc>
          <w:tcPr>
            <w:tcW w:w="1843" w:type="dxa"/>
            <w:tcBorders>
              <w:top w:val="single" w:sz="8"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4</w:t>
            </w:r>
          </w:p>
        </w:tc>
      </w:tr>
    </w:tbl>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r w:rsidRPr="0036272F">
        <w:rPr>
          <w:rFonts w:ascii="Tahoma" w:eastAsia="Times New Roman" w:hAnsi="Tahoma" w:cs="Tahoma"/>
          <w:snapToGrid w:val="0"/>
          <w:sz w:val="20"/>
          <w:szCs w:val="20"/>
          <w:lang w:val="x-none" w:eastAsia="x-none"/>
        </w:rPr>
        <w:t>По Критерию «Прочие контрактные условия предложения» оценка производится в соответствии со следующей шкалой:</w:t>
      </w:r>
    </w:p>
    <w:p w:rsidR="00495FAD" w:rsidRPr="0036272F" w:rsidRDefault="00495FAD" w:rsidP="0036272F">
      <w:pPr>
        <w:spacing w:after="0" w:line="240" w:lineRule="auto"/>
        <w:jc w:val="both"/>
        <w:rPr>
          <w:rFonts w:ascii="Tahoma" w:eastAsia="Times New Roman" w:hAnsi="Tahoma" w:cs="Tahoma"/>
          <w:snapToGrid w:val="0"/>
          <w:sz w:val="20"/>
          <w:szCs w:val="20"/>
          <w:lang w:val="x-none" w:eastAsia="x-none"/>
        </w:rPr>
      </w:pPr>
    </w:p>
    <w:p w:rsidR="00495FAD" w:rsidRPr="0036272F" w:rsidRDefault="00495FAD" w:rsidP="0036272F">
      <w:pPr>
        <w:spacing w:after="0" w:line="240" w:lineRule="auto"/>
        <w:jc w:val="center"/>
        <w:rPr>
          <w:rFonts w:ascii="Tahoma" w:eastAsia="Calibri" w:hAnsi="Tahoma" w:cs="Tahoma"/>
          <w:sz w:val="20"/>
          <w:szCs w:val="20"/>
        </w:rPr>
      </w:pPr>
      <w:r w:rsidRPr="0036272F">
        <w:rPr>
          <w:rFonts w:ascii="Tahoma" w:eastAsia="Times New Roman" w:hAnsi="Tahoma" w:cs="Tahoma"/>
          <w:b/>
          <w:color w:val="000000"/>
          <w:sz w:val="20"/>
          <w:szCs w:val="20"/>
          <w:lang w:eastAsia="ru-RU"/>
        </w:rPr>
        <w:t>Шкала по оценочному подкритерию «Прочие контрактные условия предложения»</w:t>
      </w:r>
    </w:p>
    <w:tbl>
      <w:tblPr>
        <w:tblW w:w="9498" w:type="dxa"/>
        <w:tblInd w:w="108" w:type="dxa"/>
        <w:tblCellMar>
          <w:left w:w="0" w:type="dxa"/>
          <w:right w:w="0" w:type="dxa"/>
        </w:tblCellMar>
        <w:tblLook w:val="0600" w:firstRow="0" w:lastRow="0" w:firstColumn="0" w:lastColumn="0" w:noHBand="1" w:noVBand="1"/>
      </w:tblPr>
      <w:tblGrid>
        <w:gridCol w:w="7655"/>
        <w:gridCol w:w="1843"/>
      </w:tblGrid>
      <w:tr w:rsidR="00495FAD" w:rsidRPr="0036272F" w:rsidTr="0036272F">
        <w:trPr>
          <w:trHeight w:val="524"/>
        </w:trPr>
        <w:tc>
          <w:tcPr>
            <w:tcW w:w="7655" w:type="dxa"/>
            <w:tcBorders>
              <w:top w:val="double" w:sz="12"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Степень соответствия подкритерию</w:t>
            </w:r>
          </w:p>
        </w:tc>
        <w:tc>
          <w:tcPr>
            <w:tcW w:w="1843" w:type="dxa"/>
            <w:tcBorders>
              <w:top w:val="double" w:sz="12"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vAlign w:val="center"/>
          </w:tcPr>
          <w:p w:rsidR="00495FAD" w:rsidRPr="0036272F" w:rsidRDefault="00495FAD" w:rsidP="0036272F">
            <w:pPr>
              <w:spacing w:after="0" w:line="240" w:lineRule="auto"/>
              <w:jc w:val="center"/>
              <w:rPr>
                <w:rFonts w:ascii="Tahoma" w:eastAsia="Times New Roman" w:hAnsi="Tahoma" w:cs="Tahoma"/>
                <w:b/>
                <w:sz w:val="20"/>
                <w:szCs w:val="20"/>
                <w:lang w:eastAsia="ru-RU"/>
              </w:rPr>
            </w:pPr>
            <w:r w:rsidRPr="0036272F">
              <w:rPr>
                <w:rFonts w:ascii="Tahoma" w:eastAsia="Times New Roman" w:hAnsi="Tahoma" w:cs="Tahoma"/>
                <w:b/>
                <w:sz w:val="20"/>
                <w:szCs w:val="20"/>
                <w:lang w:eastAsia="ru-RU"/>
              </w:rPr>
              <w:t>Баллы</w:t>
            </w:r>
          </w:p>
        </w:tc>
      </w:tr>
      <w:tr w:rsidR="00495FAD" w:rsidRPr="0036272F" w:rsidTr="0036272F">
        <w:trPr>
          <w:trHeight w:val="316"/>
        </w:trPr>
        <w:tc>
          <w:tcPr>
            <w:tcW w:w="7655" w:type="dxa"/>
            <w:tcBorders>
              <w:top w:val="double" w:sz="12"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Высокая степень рисков: условия предложения создают угрозу устойчивости договорной конструкции (например, очевидно противоречат закону, что свидетельствует о недействительности договора; допускают возможность досрочного прекращения договорных отношений участником закупки в отсутствие гарантий адекватной компенсации  заказчику и т.п.).</w:t>
            </w:r>
          </w:p>
        </w:tc>
        <w:tc>
          <w:tcPr>
            <w:tcW w:w="1843" w:type="dxa"/>
            <w:tcBorders>
              <w:top w:val="double" w:sz="12"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1</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 xml:space="preserve">Средняя степень рисков: условия предложения не создают угрозу устойчивости договорной конструкции, при этом </w:t>
            </w:r>
            <w:proofErr w:type="gramStart"/>
            <w:r w:rsidRPr="0036272F">
              <w:rPr>
                <w:rFonts w:ascii="Tahoma" w:eastAsia="Times New Roman" w:hAnsi="Tahoma" w:cs="Tahoma"/>
                <w:sz w:val="20"/>
                <w:szCs w:val="20"/>
                <w:lang w:eastAsia="ru-RU"/>
              </w:rPr>
              <w:t>предусматривают</w:t>
            </w:r>
            <w:proofErr w:type="gramEnd"/>
            <w:r w:rsidRPr="0036272F">
              <w:rPr>
                <w:rFonts w:ascii="Tahoma" w:eastAsia="Times New Roman" w:hAnsi="Tahoma" w:cs="Tahoma"/>
                <w:sz w:val="20"/>
                <w:szCs w:val="20"/>
                <w:lang w:eastAsia="ru-RU"/>
              </w:rPr>
              <w:t xml:space="preserve"> очевидно непропорциональное (непаритетное) и (или) крайне невыгодное с юридической точки зрения для заказчика распределение прав и обязанностей между сторонами договора (например, подавляющее большинство условий, сформулированных на основании диспозитивных норм закона, сформировано в пользу участника закупки; предусмотрена повышенная ответственность заказчика и т.п.)</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2</w:t>
            </w:r>
          </w:p>
        </w:tc>
      </w:tr>
      <w:tr w:rsidR="00495FAD" w:rsidRPr="0036272F" w:rsidTr="0036272F">
        <w:tc>
          <w:tcPr>
            <w:tcW w:w="7655" w:type="dxa"/>
            <w:tcBorders>
              <w:top w:val="single" w:sz="8" w:space="0" w:color="000000"/>
              <w:left w:val="double" w:sz="12" w:space="0" w:color="000000"/>
              <w:bottom w:val="single" w:sz="8"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Низкая степень рисков:  условия предложения не создают угрозу устойчивости договорной конструкции, при этом содержат невыгодные, но не критичные с юридической точки зрения для заказчика положения (например, содержат некомфортные условия о подсудности споров, о сроках уведомления заказчика об изменении условий договора т.п.)</w:t>
            </w:r>
          </w:p>
        </w:tc>
        <w:tc>
          <w:tcPr>
            <w:tcW w:w="1843" w:type="dxa"/>
            <w:tcBorders>
              <w:top w:val="single" w:sz="8" w:space="0" w:color="000000"/>
              <w:left w:val="single" w:sz="8" w:space="0" w:color="000000"/>
              <w:bottom w:val="single" w:sz="8"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3</w:t>
            </w:r>
          </w:p>
        </w:tc>
      </w:tr>
      <w:tr w:rsidR="00495FAD" w:rsidRPr="0036272F" w:rsidTr="0036272F">
        <w:tc>
          <w:tcPr>
            <w:tcW w:w="7655" w:type="dxa"/>
            <w:tcBorders>
              <w:top w:val="single" w:sz="8" w:space="0" w:color="000000"/>
              <w:left w:val="double" w:sz="12" w:space="0" w:color="000000"/>
              <w:bottom w:val="double" w:sz="12" w:space="0" w:color="000000"/>
              <w:right w:val="single" w:sz="8"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rPr>
                <w:rFonts w:ascii="Tahoma" w:eastAsia="Calibri" w:hAnsi="Tahoma" w:cs="Tahoma"/>
                <w:color w:val="000000"/>
                <w:sz w:val="20"/>
                <w:szCs w:val="20"/>
              </w:rPr>
            </w:pPr>
            <w:r w:rsidRPr="0036272F">
              <w:rPr>
                <w:rFonts w:ascii="Tahoma" w:eastAsia="Times New Roman" w:hAnsi="Tahoma" w:cs="Tahoma"/>
                <w:sz w:val="20"/>
                <w:szCs w:val="20"/>
                <w:lang w:eastAsia="ru-RU"/>
              </w:rPr>
              <w:t>Риски отсутствуют: условия предложения не создают угрозу устойчивости договорной конструкции и не содержат невыгодных для заказчика положений. Договор соответствует типовой форме.</w:t>
            </w:r>
          </w:p>
        </w:tc>
        <w:tc>
          <w:tcPr>
            <w:tcW w:w="1843" w:type="dxa"/>
            <w:tcBorders>
              <w:top w:val="single" w:sz="8" w:space="0" w:color="000000"/>
              <w:left w:val="single" w:sz="8" w:space="0" w:color="000000"/>
              <w:bottom w:val="double" w:sz="12" w:space="0" w:color="000000"/>
              <w:right w:val="double" w:sz="12" w:space="0" w:color="000000"/>
            </w:tcBorders>
            <w:shd w:val="clear" w:color="auto" w:fill="auto"/>
            <w:tcMar>
              <w:top w:w="15" w:type="dxa"/>
              <w:left w:w="108" w:type="dxa"/>
              <w:bottom w:w="0" w:type="dxa"/>
              <w:right w:w="108" w:type="dxa"/>
            </w:tcMar>
          </w:tcPr>
          <w:p w:rsidR="00495FAD" w:rsidRPr="0036272F" w:rsidRDefault="00495FAD" w:rsidP="0036272F">
            <w:pPr>
              <w:spacing w:after="0" w:line="240" w:lineRule="auto"/>
              <w:jc w:val="center"/>
              <w:rPr>
                <w:rFonts w:ascii="Tahoma" w:eastAsia="Calibri" w:hAnsi="Tahoma" w:cs="Tahoma"/>
                <w:color w:val="000000"/>
                <w:sz w:val="20"/>
                <w:szCs w:val="20"/>
              </w:rPr>
            </w:pPr>
            <w:r w:rsidRPr="0036272F">
              <w:rPr>
                <w:rFonts w:ascii="Tahoma" w:eastAsia="Calibri" w:hAnsi="Tahoma" w:cs="Tahoma"/>
                <w:b/>
                <w:bCs/>
                <w:color w:val="000000"/>
                <w:sz w:val="20"/>
                <w:szCs w:val="20"/>
              </w:rPr>
              <w:t>4</w:t>
            </w:r>
          </w:p>
        </w:tc>
      </w:tr>
    </w:tbl>
    <w:p w:rsidR="00495FAD" w:rsidRPr="0036272F" w:rsidRDefault="00495FAD" w:rsidP="0036272F">
      <w:pPr>
        <w:spacing w:after="0" w:line="240" w:lineRule="auto"/>
        <w:ind w:left="1276" w:hanging="1134"/>
        <w:jc w:val="both"/>
        <w:rPr>
          <w:rFonts w:ascii="Tahoma" w:eastAsia="Times New Roman" w:hAnsi="Tahoma" w:cs="Tahoma"/>
          <w:snapToGrid w:val="0"/>
          <w:sz w:val="20"/>
          <w:szCs w:val="20"/>
          <w:lang w:val="x-none" w:eastAsia="x-none"/>
        </w:rPr>
      </w:pPr>
    </w:p>
    <w:p w:rsidR="004313E2" w:rsidRPr="0036272F" w:rsidRDefault="004313E2" w:rsidP="0036272F">
      <w:pPr>
        <w:spacing w:line="240" w:lineRule="auto"/>
        <w:rPr>
          <w:rFonts w:ascii="Tahoma" w:hAnsi="Tahoma" w:cs="Tahoma"/>
          <w:sz w:val="20"/>
          <w:szCs w:val="20"/>
        </w:rPr>
      </w:pPr>
    </w:p>
    <w:sectPr w:rsidR="004313E2" w:rsidRPr="0036272F">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AD" w:rsidRDefault="00FE09AD" w:rsidP="00495FAD">
      <w:pPr>
        <w:spacing w:after="0" w:line="240" w:lineRule="auto"/>
      </w:pPr>
      <w:r>
        <w:separator/>
      </w:r>
    </w:p>
  </w:endnote>
  <w:endnote w:type="continuationSeparator" w:id="0">
    <w:p w:rsidR="00FE09AD" w:rsidRDefault="00FE09AD" w:rsidP="0049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070716"/>
      <w:docPartObj>
        <w:docPartGallery w:val="Page Numbers (Bottom of Page)"/>
        <w:docPartUnique/>
      </w:docPartObj>
    </w:sdtPr>
    <w:sdtEndPr/>
    <w:sdtContent>
      <w:p w:rsidR="002C345E" w:rsidRDefault="00F86B81">
        <w:pPr>
          <w:pStyle w:val="ac"/>
          <w:jc w:val="right"/>
        </w:pPr>
        <w:r>
          <w:fldChar w:fldCharType="begin"/>
        </w:r>
        <w:r>
          <w:instrText>PAGE   \* MERGEFORMAT</w:instrText>
        </w:r>
        <w:r>
          <w:fldChar w:fldCharType="separate"/>
        </w:r>
        <w:r w:rsidR="006E6305">
          <w:rPr>
            <w:noProof/>
          </w:rPr>
          <w:t>4</w:t>
        </w:r>
        <w:r>
          <w:fldChar w:fldCharType="end"/>
        </w:r>
      </w:p>
    </w:sdtContent>
  </w:sdt>
  <w:p w:rsidR="002C345E" w:rsidRDefault="00FE09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AD" w:rsidRDefault="00FE09AD" w:rsidP="00495FAD">
      <w:pPr>
        <w:spacing w:after="0" w:line="240" w:lineRule="auto"/>
      </w:pPr>
      <w:r>
        <w:separator/>
      </w:r>
    </w:p>
  </w:footnote>
  <w:footnote w:type="continuationSeparator" w:id="0">
    <w:p w:rsidR="00FE09AD" w:rsidRDefault="00FE09AD" w:rsidP="00495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6B" w:rsidRDefault="00F86B81" w:rsidP="0006006B">
    <w:pPr>
      <w:pBdr>
        <w:bottom w:val="single" w:sz="4" w:space="1" w:color="auto"/>
      </w:pBdr>
      <w:tabs>
        <w:tab w:val="center" w:pos="4153"/>
        <w:tab w:val="right" w:pos="8306"/>
      </w:tabs>
      <w:jc w:val="center"/>
      <w:rPr>
        <w:i/>
      </w:rPr>
    </w:pPr>
    <w:r>
      <w:rPr>
        <w:noProof/>
        <w:lang w:eastAsia="ru-RU"/>
      </w:rPr>
      <mc:AlternateContent>
        <mc:Choice Requires="wpg">
          <w:drawing>
            <wp:anchor distT="0" distB="0" distL="114300" distR="114300" simplePos="0" relativeHeight="251659264" behindDoc="0" locked="0" layoutInCell="1" allowOverlap="1" wp14:anchorId="72577B6C" wp14:editId="2126CA0F">
              <wp:simplePos x="0" y="0"/>
              <wp:positionH relativeFrom="column">
                <wp:posOffset>224790</wp:posOffset>
              </wp:positionH>
              <wp:positionV relativeFrom="paragraph">
                <wp:posOffset>-250825</wp:posOffset>
              </wp:positionV>
              <wp:extent cx="6024245" cy="467995"/>
              <wp:effectExtent l="0" t="0" r="14605" b="27305"/>
              <wp:wrapNone/>
              <wp:docPr id="29" name="Группа 29"/>
              <wp:cNvGraphicFramePr/>
              <a:graphic xmlns:a="http://schemas.openxmlformats.org/drawingml/2006/main">
                <a:graphicData uri="http://schemas.microsoft.com/office/word/2010/wordprocessingGroup">
                  <wpg:wgp>
                    <wpg:cNvGrpSpPr/>
                    <wpg:grpSpPr bwMode="auto">
                      <a:xfrm>
                        <a:off x="0" y="0"/>
                        <a:ext cx="6024245" cy="467995"/>
                        <a:chOff x="0" y="13"/>
                        <a:chExt cx="9487" cy="737"/>
                      </a:xfrm>
                    </wpg:grpSpPr>
                    <wpg:grpSp>
                      <wpg:cNvPr id="4" name="Группа 4"/>
                      <wpg:cNvGrpSpPr>
                        <a:grpSpLocks/>
                      </wpg:cNvGrpSpPr>
                      <wpg:grpSpPr bwMode="auto">
                        <a:xfrm>
                          <a:off x="0" y="690"/>
                          <a:ext cx="9487" cy="60"/>
                          <a:chOff x="0" y="438150"/>
                          <a:chExt cx="6024245" cy="38100"/>
                        </a:xfrm>
                      </wpg:grpSpPr>
                      <wps:wsp>
                        <wps:cNvPr id="6" name="AutoShape 3"/>
                        <wps:cNvCnPr>
                          <a:cxnSpLocks noChangeShapeType="1"/>
                        </wps:cNvCnPr>
                        <wps:spPr bwMode="auto">
                          <a:xfrm>
                            <a:off x="0" y="438150"/>
                            <a:ext cx="602424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wps:wsp>
                        <wps:cNvPr id="7" name="AutoShape 2"/>
                        <wps:cNvCnPr>
                          <a:cxnSpLocks noChangeShapeType="1"/>
                        </wps:cNvCnPr>
                        <wps:spPr bwMode="auto">
                          <a:xfrm>
                            <a:off x="0" y="476250"/>
                            <a:ext cx="6024245" cy="0"/>
                          </a:xfrm>
                          <a:prstGeom prst="straightConnector1">
                            <a:avLst/>
                          </a:prstGeom>
                          <a:noFill/>
                          <a:ln w="22225">
                            <a:solidFill>
                              <a:srgbClr val="E46C0A"/>
                            </a:solidFill>
                            <a:round/>
                            <a:headEnd/>
                            <a:tailEnd/>
                          </a:ln>
                          <a:extLst>
                            <a:ext uri="{909E8E84-426E-40DD-AFC4-6F175D3DCCD1}">
                              <a14:hiddenFill xmlns:a14="http://schemas.microsoft.com/office/drawing/2010/main">
                                <a:noFill/>
                              </a14:hiddenFill>
                            </a:ext>
                          </a:extLst>
                        </wps:spPr>
                        <wps:bodyPr/>
                      </wps:wsp>
                    </wpg:grpSp>
                    <wps:wsp>
                      <wps:cNvPr id="3" name="Прямоугольник 3"/>
                      <wps:cNvSpPr>
                        <a:spLocks noChangeArrowheads="1"/>
                      </wps:cNvSpPr>
                      <wps:spPr bwMode="auto">
                        <a:xfrm>
                          <a:off x="7290" y="13"/>
                          <a:ext cx="2100" cy="58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06006B" w:rsidRDefault="00CB031E" w:rsidP="0006006B">
                            <w:pPr>
                              <w:jc w:val="right"/>
                              <w:rPr>
                                <w:rFonts w:cs="Tahoma"/>
                                <w:color w:val="7F7F7F"/>
                              </w:rPr>
                            </w:pPr>
                            <w:r>
                              <w:rPr>
                                <w:rFonts w:cs="Tahoma"/>
                                <w:color w:val="7F7F7F"/>
                              </w:rPr>
                              <w:t>ООО «Ресурс»</w:t>
                            </w:r>
                          </w:p>
                          <w:p w:rsidR="00CB031E" w:rsidRDefault="00CB031E" w:rsidP="0006006B">
                            <w:pPr>
                              <w:jc w:val="right"/>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 o:spid="_x0000_s1026" style="position:absolute;left:0;text-align:left;margin-left:17.7pt;margin-top:-19.75pt;width:474.35pt;height:36.85pt;z-index:251659264" coordorigin=",13" coordsize="948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">
              <v:group id="Группа 4" o:spid="_x0000_s1027" style="position:absolute;top:690;width:9487;height:60" coordorigin=",4381" coordsize="6024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AutoShape 3" o:spid="_x0000_s1028" type="#_x0000_t32" style="position:absolute;top:4381;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oIYb8AAADaAAAADwAAAGRycy9kb3ducmV2LnhtbESP3WrCQBCF74W+wzKF3ohuDBgkdZU2&#10;WPDWnwcYstNsaHY2ZKea9uldQfDycH4+zno7+k5daIhtYAOLeQaKuA625cbA+fQ1W4GKgmyxC0wG&#10;/ijCdvMyWWNpw5UPdDlKo9IIxxINOJG+1DrWjjzGeeiJk/cdBo+S5NBoO+A1jftO51lWaI8tJ4LD&#10;nipH9c/x1yfIf/Upp2WxW4pup5xXLs/QGfP2On68gxIa5Rl+tPfWQAH3K+kG6M0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LoIYb8AAADaAAAADwAAAAAAAAAAAAAAAACh&#10;AgAAZHJzL2Rvd25yZXYueG1sUEsFBgAAAAAEAAQA+QAAAI0DAAAAAA==&#10;" strokecolor="#7f7f7f" strokeweight="1pt"/>
                <v:shape id="AutoShape 2" o:spid="_x0000_s1029" type="#_x0000_t32" style="position:absolute;top:4762;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u78EAAADaAAAADwAAAGRycy9kb3ducmV2LnhtbESPzW7CMBCE70i8g7WVegOnHGhJ46AK&#10;BOqR8nNfxUsSJV4H2xD37etKlXoczcw3mmIdTS8e5HxrWcHLPANBXFndcq3gfNrN3kD4gKyxt0wK&#10;vsnDupxOCsy1HfmLHsdQiwRhn6OCJoQhl9JXDRn0czsQJ+9qncGQpKuldjgmuOnlIsuW0mDLaaHB&#10;gTYNVd3xbhRc96tD57e3eLjEqLVbIY/dUqnnp/jxDiJQDP/hv/anVvAKv1fSDZD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W7vwQAAANoAAAAPAAAAAAAAAAAAAAAA&#10;AKECAABkcnMvZG93bnJldi54bWxQSwUGAAAAAAQABAD5AAAAjwMAAAAA&#10;" strokecolor="#e46c0a" strokeweight="1.75pt"/>
              </v:group>
              <v:rect id="Прямоугольник 3" o:spid="_x0000_s1030" style="position:absolute;left:7290;top:13;width:2100;height: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jOLwA&#10;AADaAAAADwAAAGRycy9kb3ducmV2LnhtbESPSwvCMBCE74L/IazgTVMfiFSjqCB69YHntVnbYrMp&#10;SdT6740geBxm5htmvmxMJZ7kfGlZwaCfgCDOrC45V3A+bXtTED4ga6wsk4I3eVgu2q05ptq++EDP&#10;Y8hFhLBPUUERQp1K6bOCDPq+rYmjd7POYIjS5VI7fEW4qeQwSSbSYMlxocCaNgVl9+PDKJBhR/dT&#10;M7zwKBnjde1u50stlep2mtUMRKAm/MO/9l4rGMH3SrwB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y2M4vAAAANoAAAAPAAAAAAAAAAAAAAAAAJgCAABkcnMvZG93bnJldi54&#10;bWxQSwUGAAAAAAQABAD1AAAAgQMAAAAA&#10;" stroked="f" strokeweight="2pt">
                <v:textbox>
                  <w:txbxContent>
                    <w:p w:rsidR="0006006B" w:rsidRDefault="00CB031E" w:rsidP="0006006B">
                      <w:pPr>
                        <w:jc w:val="right"/>
                        <w:rPr>
                          <w:rFonts w:cs="Tahoma"/>
                          <w:color w:val="7F7F7F"/>
                        </w:rPr>
                      </w:pPr>
                      <w:r>
                        <w:rPr>
                          <w:rFonts w:cs="Tahoma"/>
                          <w:color w:val="7F7F7F"/>
                        </w:rPr>
                        <w:t>ООО «Ресурс»</w:t>
                      </w:r>
                    </w:p>
                    <w:p w:rsidR="00CB031E" w:rsidRDefault="00CB031E" w:rsidP="0006006B">
                      <w:pPr>
                        <w:jc w:val="right"/>
                      </w:pPr>
                    </w:p>
                  </w:txbxContent>
                </v:textbox>
              </v:rect>
            </v:group>
          </w:pict>
        </mc:Fallback>
      </mc:AlternateContent>
    </w:r>
  </w:p>
  <w:p w:rsidR="0006006B" w:rsidRDefault="00FE09AD" w:rsidP="0006006B">
    <w:pPr>
      <w:pBdr>
        <w:bottom w:val="single" w:sz="4" w:space="1" w:color="auto"/>
      </w:pBdr>
      <w:tabs>
        <w:tab w:val="center" w:pos="4153"/>
        <w:tab w:val="right" w:pos="8306"/>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5EF"/>
    <w:multiLevelType w:val="hybridMultilevel"/>
    <w:tmpl w:val="9E8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9860E8"/>
    <w:multiLevelType w:val="hybridMultilevel"/>
    <w:tmpl w:val="D7D6C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8A395C"/>
    <w:multiLevelType w:val="multilevel"/>
    <w:tmpl w:val="5D38C374"/>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2269"/>
        </w:tabs>
        <w:ind w:left="2269" w:hanging="1134"/>
      </w:pPr>
      <w:rPr>
        <w:rFonts w:hint="default"/>
        <w:b w:val="0"/>
        <w:i w:val="0"/>
        <w:lang w:val="ru-RU"/>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52F712DA"/>
    <w:multiLevelType w:val="hybridMultilevel"/>
    <w:tmpl w:val="D43EF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D1"/>
    <w:rsid w:val="000538C1"/>
    <w:rsid w:val="000C43A2"/>
    <w:rsid w:val="000C567D"/>
    <w:rsid w:val="000D0944"/>
    <w:rsid w:val="000F4C41"/>
    <w:rsid w:val="00102C7B"/>
    <w:rsid w:val="001C47C8"/>
    <w:rsid w:val="001D466F"/>
    <w:rsid w:val="002B6A44"/>
    <w:rsid w:val="0036272F"/>
    <w:rsid w:val="003C590D"/>
    <w:rsid w:val="004313E2"/>
    <w:rsid w:val="004661EE"/>
    <w:rsid w:val="00495FAD"/>
    <w:rsid w:val="004A7528"/>
    <w:rsid w:val="00534267"/>
    <w:rsid w:val="00547524"/>
    <w:rsid w:val="00551350"/>
    <w:rsid w:val="00614262"/>
    <w:rsid w:val="0063533C"/>
    <w:rsid w:val="00696D0F"/>
    <w:rsid w:val="006E6305"/>
    <w:rsid w:val="0070696F"/>
    <w:rsid w:val="00744D4D"/>
    <w:rsid w:val="008224AC"/>
    <w:rsid w:val="00830B92"/>
    <w:rsid w:val="0085000D"/>
    <w:rsid w:val="00866FBE"/>
    <w:rsid w:val="00870809"/>
    <w:rsid w:val="008B71DE"/>
    <w:rsid w:val="00907CF0"/>
    <w:rsid w:val="009114CD"/>
    <w:rsid w:val="009634FD"/>
    <w:rsid w:val="009911F5"/>
    <w:rsid w:val="009C68EB"/>
    <w:rsid w:val="00A249BE"/>
    <w:rsid w:val="00A8314A"/>
    <w:rsid w:val="00A874C4"/>
    <w:rsid w:val="00AA5B23"/>
    <w:rsid w:val="00AC7CCE"/>
    <w:rsid w:val="00B04D32"/>
    <w:rsid w:val="00B24416"/>
    <w:rsid w:val="00B54A83"/>
    <w:rsid w:val="00BA55D9"/>
    <w:rsid w:val="00BA62D1"/>
    <w:rsid w:val="00C44DEE"/>
    <w:rsid w:val="00C775EB"/>
    <w:rsid w:val="00CB031E"/>
    <w:rsid w:val="00D234F3"/>
    <w:rsid w:val="00D72E9D"/>
    <w:rsid w:val="00E3750A"/>
    <w:rsid w:val="00E6373D"/>
    <w:rsid w:val="00EA036E"/>
    <w:rsid w:val="00EA1641"/>
    <w:rsid w:val="00EA24E7"/>
    <w:rsid w:val="00EC2CCC"/>
    <w:rsid w:val="00F86B81"/>
    <w:rsid w:val="00FE0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2"/>
    <w:next w:val="a2"/>
    <w:link w:val="10"/>
    <w:uiPriority w:val="9"/>
    <w:qFormat/>
    <w:rsid w:val="00495FAD"/>
    <w:pPr>
      <w:keepNext/>
      <w:keepLines/>
      <w:pageBreakBefore/>
      <w:numPr>
        <w:numId w:val="4"/>
      </w:numPr>
      <w:suppressAutoHyphens/>
      <w:spacing w:before="480" w:after="240" w:line="240" w:lineRule="auto"/>
      <w:outlineLvl w:val="0"/>
    </w:pPr>
    <w:rPr>
      <w:rFonts w:ascii="Arial" w:eastAsia="Times New Roman" w:hAnsi="Arial" w:cs="Times New Roman"/>
      <w:b/>
      <w:kern w:val="28"/>
      <w:sz w:val="40"/>
      <w:szCs w:val="2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
    <w:basedOn w:val="a2"/>
    <w:next w:val="a2"/>
    <w:link w:val="20"/>
    <w:qFormat/>
    <w:rsid w:val="00495FAD"/>
    <w:pPr>
      <w:keepNext/>
      <w:numPr>
        <w:ilvl w:val="1"/>
        <w:numId w:val="4"/>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3"/>
    <w:link w:val="1"/>
    <w:uiPriority w:val="9"/>
    <w:rsid w:val="00495FAD"/>
    <w:rPr>
      <w:rFonts w:ascii="Arial" w:eastAsia="Times New Roman" w:hAnsi="Arial" w:cs="Times New Roman"/>
      <w:b/>
      <w:kern w:val="28"/>
      <w:sz w:val="40"/>
      <w:szCs w:val="20"/>
      <w:lang w:val="x-none" w:eastAsia="x-none"/>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3"/>
    <w:link w:val="2"/>
    <w:rsid w:val="00495FAD"/>
    <w:rPr>
      <w:rFonts w:ascii="Times New Roman" w:eastAsia="Times New Roman" w:hAnsi="Times New Roman" w:cs="Times New Roman"/>
      <w:b/>
      <w:snapToGrid w:val="0"/>
      <w:sz w:val="32"/>
      <w:szCs w:val="20"/>
      <w:lang w:eastAsia="ru-RU"/>
    </w:rPr>
  </w:style>
  <w:style w:type="paragraph" w:styleId="a6">
    <w:name w:val="List Paragraph"/>
    <w:basedOn w:val="a2"/>
    <w:uiPriority w:val="34"/>
    <w:qFormat/>
    <w:rsid w:val="00495FAD"/>
    <w:pPr>
      <w:spacing w:line="240" w:lineRule="auto"/>
      <w:ind w:left="720" w:firstLine="360"/>
      <w:contextualSpacing/>
      <w:jc w:val="both"/>
    </w:pPr>
    <w:rPr>
      <w:rFonts w:ascii="Tahoma" w:eastAsia="Times New Roman" w:hAnsi="Tahoma" w:cs="Times New Roman"/>
      <w:sz w:val="20"/>
      <w:szCs w:val="24"/>
    </w:rPr>
  </w:style>
  <w:style w:type="paragraph" w:styleId="a7">
    <w:name w:val="footnote text"/>
    <w:basedOn w:val="a2"/>
    <w:link w:val="a8"/>
    <w:rsid w:val="00495FAD"/>
    <w:pPr>
      <w:spacing w:after="0" w:line="240" w:lineRule="auto"/>
    </w:pPr>
    <w:rPr>
      <w:rFonts w:ascii="Tahoma" w:eastAsia="Times New Roman" w:hAnsi="Tahoma" w:cs="Times New Roman"/>
      <w:sz w:val="20"/>
      <w:szCs w:val="20"/>
      <w:lang w:eastAsia="ru-RU"/>
    </w:rPr>
  </w:style>
  <w:style w:type="character" w:customStyle="1" w:styleId="a8">
    <w:name w:val="Текст сноски Знак"/>
    <w:basedOn w:val="a3"/>
    <w:link w:val="a7"/>
    <w:rsid w:val="00495FAD"/>
    <w:rPr>
      <w:rFonts w:ascii="Tahoma" w:eastAsia="Times New Roman" w:hAnsi="Tahoma" w:cs="Times New Roman"/>
      <w:sz w:val="20"/>
      <w:szCs w:val="20"/>
      <w:lang w:eastAsia="ru-RU"/>
    </w:rPr>
  </w:style>
  <w:style w:type="character" w:styleId="a9">
    <w:name w:val="footnote reference"/>
    <w:rsid w:val="00495FAD"/>
    <w:rPr>
      <w:vertAlign w:val="superscript"/>
    </w:rPr>
  </w:style>
  <w:style w:type="paragraph" w:customStyle="1" w:styleId="a">
    <w:name w:val="Пункт"/>
    <w:basedOn w:val="a2"/>
    <w:link w:val="11"/>
    <w:rsid w:val="00495FAD"/>
    <w:pPr>
      <w:numPr>
        <w:ilvl w:val="2"/>
        <w:numId w:val="4"/>
      </w:numPr>
      <w:spacing w:after="0" w:line="360" w:lineRule="auto"/>
      <w:jc w:val="both"/>
    </w:pPr>
    <w:rPr>
      <w:rFonts w:ascii="Times New Roman" w:eastAsia="Times New Roman" w:hAnsi="Times New Roman" w:cs="Times New Roman"/>
      <w:snapToGrid w:val="0"/>
      <w:sz w:val="28"/>
      <w:szCs w:val="20"/>
      <w:lang w:val="x-none" w:eastAsia="x-none"/>
    </w:rPr>
  </w:style>
  <w:style w:type="paragraph" w:customStyle="1" w:styleId="a0">
    <w:name w:val="Подпункт"/>
    <w:basedOn w:val="a"/>
    <w:rsid w:val="00495FAD"/>
    <w:pPr>
      <w:numPr>
        <w:ilvl w:val="3"/>
      </w:numPr>
      <w:tabs>
        <w:tab w:val="clear" w:pos="1134"/>
        <w:tab w:val="num" w:pos="360"/>
      </w:tabs>
    </w:pPr>
  </w:style>
  <w:style w:type="paragraph" w:customStyle="1" w:styleId="a1">
    <w:name w:val="Подподпункт"/>
    <w:basedOn w:val="a0"/>
    <w:rsid w:val="00495FAD"/>
    <w:pPr>
      <w:numPr>
        <w:ilvl w:val="4"/>
      </w:numPr>
      <w:tabs>
        <w:tab w:val="clear" w:pos="1701"/>
        <w:tab w:val="num" w:pos="360"/>
      </w:tabs>
    </w:pPr>
  </w:style>
  <w:style w:type="character" w:customStyle="1" w:styleId="11">
    <w:name w:val="Пункт Знак1"/>
    <w:link w:val="a"/>
    <w:rsid w:val="00495FAD"/>
    <w:rPr>
      <w:rFonts w:ascii="Times New Roman" w:eastAsia="Times New Roman" w:hAnsi="Times New Roman" w:cs="Times New Roman"/>
      <w:snapToGrid w:val="0"/>
      <w:sz w:val="28"/>
      <w:szCs w:val="20"/>
      <w:lang w:val="x-none" w:eastAsia="x-none"/>
    </w:rPr>
  </w:style>
  <w:style w:type="paragraph" w:styleId="aa">
    <w:name w:val="header"/>
    <w:basedOn w:val="a2"/>
    <w:link w:val="ab"/>
    <w:uiPriority w:val="99"/>
    <w:unhideWhenUsed/>
    <w:rsid w:val="00495FAD"/>
    <w:pPr>
      <w:tabs>
        <w:tab w:val="center" w:pos="4677"/>
        <w:tab w:val="right" w:pos="9355"/>
      </w:tabs>
      <w:spacing w:after="0" w:line="240" w:lineRule="auto"/>
    </w:pPr>
    <w:rPr>
      <w:rFonts w:ascii="Tahoma" w:eastAsia="Times New Roman" w:hAnsi="Tahoma" w:cs="Times New Roman"/>
      <w:sz w:val="20"/>
      <w:szCs w:val="24"/>
      <w:lang w:eastAsia="ru-RU"/>
    </w:rPr>
  </w:style>
  <w:style w:type="character" w:customStyle="1" w:styleId="ab">
    <w:name w:val="Верхний колонтитул Знак"/>
    <w:basedOn w:val="a3"/>
    <w:link w:val="aa"/>
    <w:uiPriority w:val="99"/>
    <w:rsid w:val="00495FAD"/>
    <w:rPr>
      <w:rFonts w:ascii="Tahoma" w:eastAsia="Times New Roman" w:hAnsi="Tahoma" w:cs="Times New Roman"/>
      <w:sz w:val="20"/>
      <w:szCs w:val="24"/>
      <w:lang w:eastAsia="ru-RU"/>
    </w:rPr>
  </w:style>
  <w:style w:type="paragraph" w:styleId="ac">
    <w:name w:val="footer"/>
    <w:basedOn w:val="a2"/>
    <w:link w:val="ad"/>
    <w:uiPriority w:val="99"/>
    <w:unhideWhenUsed/>
    <w:rsid w:val="00495FAD"/>
    <w:pPr>
      <w:tabs>
        <w:tab w:val="center" w:pos="4677"/>
        <w:tab w:val="right" w:pos="9355"/>
      </w:tabs>
      <w:spacing w:after="0" w:line="240" w:lineRule="auto"/>
    </w:pPr>
    <w:rPr>
      <w:rFonts w:ascii="Tahoma" w:eastAsia="Times New Roman" w:hAnsi="Tahoma" w:cs="Times New Roman"/>
      <w:sz w:val="20"/>
      <w:szCs w:val="24"/>
      <w:lang w:eastAsia="ru-RU"/>
    </w:rPr>
  </w:style>
  <w:style w:type="character" w:customStyle="1" w:styleId="ad">
    <w:name w:val="Нижний колонтитул Знак"/>
    <w:basedOn w:val="a3"/>
    <w:link w:val="ac"/>
    <w:uiPriority w:val="99"/>
    <w:rsid w:val="00495FAD"/>
    <w:rPr>
      <w:rFonts w:ascii="Tahoma" w:eastAsia="Times New Roman" w:hAnsi="Tahoma" w:cs="Times New Roman"/>
      <w:sz w:val="20"/>
      <w:szCs w:val="24"/>
      <w:lang w:eastAsia="ru-RU"/>
    </w:rPr>
  </w:style>
  <w:style w:type="paragraph" w:styleId="ae">
    <w:name w:val="Balloon Text"/>
    <w:basedOn w:val="a2"/>
    <w:link w:val="af"/>
    <w:uiPriority w:val="99"/>
    <w:semiHidden/>
    <w:unhideWhenUsed/>
    <w:rsid w:val="00495FAD"/>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5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2"/>
    <w:next w:val="a2"/>
    <w:link w:val="10"/>
    <w:uiPriority w:val="9"/>
    <w:qFormat/>
    <w:rsid w:val="00495FAD"/>
    <w:pPr>
      <w:keepNext/>
      <w:keepLines/>
      <w:pageBreakBefore/>
      <w:numPr>
        <w:numId w:val="4"/>
      </w:numPr>
      <w:suppressAutoHyphens/>
      <w:spacing w:before="480" w:after="240" w:line="240" w:lineRule="auto"/>
      <w:outlineLvl w:val="0"/>
    </w:pPr>
    <w:rPr>
      <w:rFonts w:ascii="Arial" w:eastAsia="Times New Roman" w:hAnsi="Arial" w:cs="Times New Roman"/>
      <w:b/>
      <w:kern w:val="28"/>
      <w:sz w:val="40"/>
      <w:szCs w:val="2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
    <w:basedOn w:val="a2"/>
    <w:next w:val="a2"/>
    <w:link w:val="20"/>
    <w:qFormat/>
    <w:rsid w:val="00495FAD"/>
    <w:pPr>
      <w:keepNext/>
      <w:numPr>
        <w:ilvl w:val="1"/>
        <w:numId w:val="4"/>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3"/>
    <w:link w:val="1"/>
    <w:uiPriority w:val="9"/>
    <w:rsid w:val="00495FAD"/>
    <w:rPr>
      <w:rFonts w:ascii="Arial" w:eastAsia="Times New Roman" w:hAnsi="Arial" w:cs="Times New Roman"/>
      <w:b/>
      <w:kern w:val="28"/>
      <w:sz w:val="40"/>
      <w:szCs w:val="20"/>
      <w:lang w:val="x-none" w:eastAsia="x-none"/>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3"/>
    <w:link w:val="2"/>
    <w:rsid w:val="00495FAD"/>
    <w:rPr>
      <w:rFonts w:ascii="Times New Roman" w:eastAsia="Times New Roman" w:hAnsi="Times New Roman" w:cs="Times New Roman"/>
      <w:b/>
      <w:snapToGrid w:val="0"/>
      <w:sz w:val="32"/>
      <w:szCs w:val="20"/>
      <w:lang w:eastAsia="ru-RU"/>
    </w:rPr>
  </w:style>
  <w:style w:type="paragraph" w:styleId="a6">
    <w:name w:val="List Paragraph"/>
    <w:basedOn w:val="a2"/>
    <w:uiPriority w:val="34"/>
    <w:qFormat/>
    <w:rsid w:val="00495FAD"/>
    <w:pPr>
      <w:spacing w:line="240" w:lineRule="auto"/>
      <w:ind w:left="720" w:firstLine="360"/>
      <w:contextualSpacing/>
      <w:jc w:val="both"/>
    </w:pPr>
    <w:rPr>
      <w:rFonts w:ascii="Tahoma" w:eastAsia="Times New Roman" w:hAnsi="Tahoma" w:cs="Times New Roman"/>
      <w:sz w:val="20"/>
      <w:szCs w:val="24"/>
    </w:rPr>
  </w:style>
  <w:style w:type="paragraph" w:styleId="a7">
    <w:name w:val="footnote text"/>
    <w:basedOn w:val="a2"/>
    <w:link w:val="a8"/>
    <w:rsid w:val="00495FAD"/>
    <w:pPr>
      <w:spacing w:after="0" w:line="240" w:lineRule="auto"/>
    </w:pPr>
    <w:rPr>
      <w:rFonts w:ascii="Tahoma" w:eastAsia="Times New Roman" w:hAnsi="Tahoma" w:cs="Times New Roman"/>
      <w:sz w:val="20"/>
      <w:szCs w:val="20"/>
      <w:lang w:eastAsia="ru-RU"/>
    </w:rPr>
  </w:style>
  <w:style w:type="character" w:customStyle="1" w:styleId="a8">
    <w:name w:val="Текст сноски Знак"/>
    <w:basedOn w:val="a3"/>
    <w:link w:val="a7"/>
    <w:rsid w:val="00495FAD"/>
    <w:rPr>
      <w:rFonts w:ascii="Tahoma" w:eastAsia="Times New Roman" w:hAnsi="Tahoma" w:cs="Times New Roman"/>
      <w:sz w:val="20"/>
      <w:szCs w:val="20"/>
      <w:lang w:eastAsia="ru-RU"/>
    </w:rPr>
  </w:style>
  <w:style w:type="character" w:styleId="a9">
    <w:name w:val="footnote reference"/>
    <w:rsid w:val="00495FAD"/>
    <w:rPr>
      <w:vertAlign w:val="superscript"/>
    </w:rPr>
  </w:style>
  <w:style w:type="paragraph" w:customStyle="1" w:styleId="a">
    <w:name w:val="Пункт"/>
    <w:basedOn w:val="a2"/>
    <w:link w:val="11"/>
    <w:rsid w:val="00495FAD"/>
    <w:pPr>
      <w:numPr>
        <w:ilvl w:val="2"/>
        <w:numId w:val="4"/>
      </w:numPr>
      <w:spacing w:after="0" w:line="360" w:lineRule="auto"/>
      <w:jc w:val="both"/>
    </w:pPr>
    <w:rPr>
      <w:rFonts w:ascii="Times New Roman" w:eastAsia="Times New Roman" w:hAnsi="Times New Roman" w:cs="Times New Roman"/>
      <w:snapToGrid w:val="0"/>
      <w:sz w:val="28"/>
      <w:szCs w:val="20"/>
      <w:lang w:val="x-none" w:eastAsia="x-none"/>
    </w:rPr>
  </w:style>
  <w:style w:type="paragraph" w:customStyle="1" w:styleId="a0">
    <w:name w:val="Подпункт"/>
    <w:basedOn w:val="a"/>
    <w:rsid w:val="00495FAD"/>
    <w:pPr>
      <w:numPr>
        <w:ilvl w:val="3"/>
      </w:numPr>
      <w:tabs>
        <w:tab w:val="clear" w:pos="1134"/>
        <w:tab w:val="num" w:pos="360"/>
      </w:tabs>
    </w:pPr>
  </w:style>
  <w:style w:type="paragraph" w:customStyle="1" w:styleId="a1">
    <w:name w:val="Подподпункт"/>
    <w:basedOn w:val="a0"/>
    <w:rsid w:val="00495FAD"/>
    <w:pPr>
      <w:numPr>
        <w:ilvl w:val="4"/>
      </w:numPr>
      <w:tabs>
        <w:tab w:val="clear" w:pos="1701"/>
        <w:tab w:val="num" w:pos="360"/>
      </w:tabs>
    </w:pPr>
  </w:style>
  <w:style w:type="character" w:customStyle="1" w:styleId="11">
    <w:name w:val="Пункт Знак1"/>
    <w:link w:val="a"/>
    <w:rsid w:val="00495FAD"/>
    <w:rPr>
      <w:rFonts w:ascii="Times New Roman" w:eastAsia="Times New Roman" w:hAnsi="Times New Roman" w:cs="Times New Roman"/>
      <w:snapToGrid w:val="0"/>
      <w:sz w:val="28"/>
      <w:szCs w:val="20"/>
      <w:lang w:val="x-none" w:eastAsia="x-none"/>
    </w:rPr>
  </w:style>
  <w:style w:type="paragraph" w:styleId="aa">
    <w:name w:val="header"/>
    <w:basedOn w:val="a2"/>
    <w:link w:val="ab"/>
    <w:uiPriority w:val="99"/>
    <w:unhideWhenUsed/>
    <w:rsid w:val="00495FAD"/>
    <w:pPr>
      <w:tabs>
        <w:tab w:val="center" w:pos="4677"/>
        <w:tab w:val="right" w:pos="9355"/>
      </w:tabs>
      <w:spacing w:after="0" w:line="240" w:lineRule="auto"/>
    </w:pPr>
    <w:rPr>
      <w:rFonts w:ascii="Tahoma" w:eastAsia="Times New Roman" w:hAnsi="Tahoma" w:cs="Times New Roman"/>
      <w:sz w:val="20"/>
      <w:szCs w:val="24"/>
      <w:lang w:eastAsia="ru-RU"/>
    </w:rPr>
  </w:style>
  <w:style w:type="character" w:customStyle="1" w:styleId="ab">
    <w:name w:val="Верхний колонтитул Знак"/>
    <w:basedOn w:val="a3"/>
    <w:link w:val="aa"/>
    <w:uiPriority w:val="99"/>
    <w:rsid w:val="00495FAD"/>
    <w:rPr>
      <w:rFonts w:ascii="Tahoma" w:eastAsia="Times New Roman" w:hAnsi="Tahoma" w:cs="Times New Roman"/>
      <w:sz w:val="20"/>
      <w:szCs w:val="24"/>
      <w:lang w:eastAsia="ru-RU"/>
    </w:rPr>
  </w:style>
  <w:style w:type="paragraph" w:styleId="ac">
    <w:name w:val="footer"/>
    <w:basedOn w:val="a2"/>
    <w:link w:val="ad"/>
    <w:uiPriority w:val="99"/>
    <w:unhideWhenUsed/>
    <w:rsid w:val="00495FAD"/>
    <w:pPr>
      <w:tabs>
        <w:tab w:val="center" w:pos="4677"/>
        <w:tab w:val="right" w:pos="9355"/>
      </w:tabs>
      <w:spacing w:after="0" w:line="240" w:lineRule="auto"/>
    </w:pPr>
    <w:rPr>
      <w:rFonts w:ascii="Tahoma" w:eastAsia="Times New Roman" w:hAnsi="Tahoma" w:cs="Times New Roman"/>
      <w:sz w:val="20"/>
      <w:szCs w:val="24"/>
      <w:lang w:eastAsia="ru-RU"/>
    </w:rPr>
  </w:style>
  <w:style w:type="character" w:customStyle="1" w:styleId="ad">
    <w:name w:val="Нижний колонтитул Знак"/>
    <w:basedOn w:val="a3"/>
    <w:link w:val="ac"/>
    <w:uiPriority w:val="99"/>
    <w:rsid w:val="00495FAD"/>
    <w:rPr>
      <w:rFonts w:ascii="Tahoma" w:eastAsia="Times New Roman" w:hAnsi="Tahoma" w:cs="Times New Roman"/>
      <w:sz w:val="20"/>
      <w:szCs w:val="24"/>
      <w:lang w:eastAsia="ru-RU"/>
    </w:rPr>
  </w:style>
  <w:style w:type="paragraph" w:styleId="ae">
    <w:name w:val="Balloon Text"/>
    <w:basedOn w:val="a2"/>
    <w:link w:val="af"/>
    <w:uiPriority w:val="99"/>
    <w:semiHidden/>
    <w:unhideWhenUsed/>
    <w:rsid w:val="00495FAD"/>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5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DD47-6865-44A6-9884-FC9EA1FE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Куркова Екатерина Васильевна</dc:creator>
  <cp:lastModifiedBy>User</cp:lastModifiedBy>
  <cp:revision>35</cp:revision>
  <cp:lastPrinted>2018-03-15T07:21:00Z</cp:lastPrinted>
  <dcterms:created xsi:type="dcterms:W3CDTF">2018-01-15T09:27:00Z</dcterms:created>
  <dcterms:modified xsi:type="dcterms:W3CDTF">2018-03-15T07:43:00Z</dcterms:modified>
</cp:coreProperties>
</file>